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D1A8F" w14:textId="10E0BFB6" w:rsidR="007F6AE4" w:rsidRPr="007F6AE4" w:rsidRDefault="00E3119B" w:rsidP="007F6A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pacing w:val="-3"/>
        </w:rPr>
      </w:pPr>
      <w:r w:rsidRPr="007F6AE4">
        <w:rPr>
          <w:b/>
          <w:spacing w:val="-3"/>
        </w:rPr>
        <w:t>IN THE COUNTY COURT</w:t>
      </w:r>
      <w:r w:rsidR="007F6AE4" w:rsidRPr="007F6AE4">
        <w:rPr>
          <w:b/>
          <w:spacing w:val="-3"/>
        </w:rPr>
        <w:t xml:space="preserve"> OF THE ELEVENTH JUDICIAL CIRCUIT</w:t>
      </w:r>
    </w:p>
    <w:p w14:paraId="716AC5F3" w14:textId="53C1B798" w:rsidR="00E3119B" w:rsidRPr="007F6AE4" w:rsidRDefault="00E3119B" w:rsidP="007F6A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pacing w:val="-3"/>
        </w:rPr>
      </w:pPr>
      <w:r w:rsidRPr="007F6AE4">
        <w:rPr>
          <w:b/>
          <w:spacing w:val="-3"/>
        </w:rPr>
        <w:t>IN AND</w:t>
      </w:r>
      <w:r w:rsidR="007F6AE4" w:rsidRPr="007F6AE4">
        <w:rPr>
          <w:b/>
          <w:spacing w:val="-3"/>
        </w:rPr>
        <w:t xml:space="preserve"> </w:t>
      </w:r>
      <w:r w:rsidRPr="007F6AE4">
        <w:rPr>
          <w:b/>
          <w:spacing w:val="-3"/>
        </w:rPr>
        <w:t>FOR MIAMI-DADE COUNTY, FLORIDA</w:t>
      </w:r>
    </w:p>
    <w:p w14:paraId="672A6659" w14:textId="77777777" w:rsidR="00E3119B" w:rsidRDefault="00E3119B" w:rsidP="00E3119B">
      <w:pPr>
        <w:suppressAutoHyphens/>
        <w:spacing w:line="240" w:lineRule="atLeast"/>
        <w:jc w:val="both"/>
        <w:rPr>
          <w:spacing w:val="-3"/>
        </w:rPr>
      </w:pPr>
    </w:p>
    <w:p w14:paraId="5F55CB97" w14:textId="28AAF655" w:rsidR="00CD32D8" w:rsidRPr="00CD32D8" w:rsidRDefault="009A1D52" w:rsidP="00CD32D8">
      <w:pPr>
        <w:widowControl w:val="0"/>
        <w:suppressAutoHyphens/>
        <w:autoSpaceDE w:val="0"/>
        <w:autoSpaceDN w:val="0"/>
        <w:spacing w:line="240" w:lineRule="atLeast"/>
        <w:jc w:val="both"/>
        <w:rPr>
          <w:rFonts w:ascii="Dutch Roman 12pt" w:hAnsi="Dutch Roman 12pt"/>
          <w:spacing w:val="-3"/>
          <w:sz w:val="22"/>
          <w:szCs w:val="22"/>
        </w:rPr>
      </w:pPr>
      <w:r>
        <w:rPr>
          <w:rFonts w:ascii="Dutch Roman 12pt" w:hAnsi="Dutch Roman 12pt"/>
          <w:spacing w:val="-3"/>
          <w:sz w:val="22"/>
          <w:szCs w:val="22"/>
        </w:rPr>
        <w:tab/>
      </w:r>
      <w:r>
        <w:rPr>
          <w:rFonts w:ascii="Dutch Roman 12pt" w:hAnsi="Dutch Roman 12pt"/>
          <w:spacing w:val="-3"/>
          <w:sz w:val="22"/>
          <w:szCs w:val="22"/>
        </w:rPr>
        <w:tab/>
      </w:r>
      <w:r>
        <w:rPr>
          <w:rFonts w:ascii="Dutch Roman 12pt" w:hAnsi="Dutch Roman 12pt"/>
          <w:spacing w:val="-3"/>
          <w:sz w:val="22"/>
          <w:szCs w:val="22"/>
        </w:rPr>
        <w:tab/>
      </w:r>
      <w:r w:rsidR="00CD32D8" w:rsidRPr="00CD32D8">
        <w:rPr>
          <w:rFonts w:ascii="Dutch Roman 12pt" w:hAnsi="Dutch Roman 12pt"/>
          <w:spacing w:val="-3"/>
          <w:sz w:val="22"/>
          <w:szCs w:val="22"/>
        </w:rPr>
        <w:tab/>
      </w:r>
      <w:r w:rsidR="00CD32D8" w:rsidRPr="00CD32D8">
        <w:rPr>
          <w:rFonts w:ascii="Dutch Roman 12pt" w:hAnsi="Dutch Roman 12pt"/>
          <w:spacing w:val="-3"/>
          <w:sz w:val="22"/>
          <w:szCs w:val="22"/>
        </w:rPr>
        <w:tab/>
        <w:t xml:space="preserve"> </w:t>
      </w:r>
      <w:r w:rsidR="00CD32D8" w:rsidRPr="00CD32D8">
        <w:rPr>
          <w:rFonts w:ascii="Dutch Roman 12pt" w:hAnsi="Dutch Roman 12pt"/>
          <w:spacing w:val="-3"/>
          <w:sz w:val="22"/>
          <w:szCs w:val="22"/>
        </w:rPr>
        <w:tab/>
      </w:r>
      <w:r w:rsidR="00CD32D8" w:rsidRPr="00CD32D8">
        <w:rPr>
          <w:rFonts w:ascii="Dutch Roman 12pt" w:hAnsi="Dutch Roman 12pt"/>
          <w:spacing w:val="-3"/>
          <w:sz w:val="22"/>
          <w:szCs w:val="22"/>
        </w:rPr>
        <w:tab/>
        <w:t>CASE NO:</w:t>
      </w:r>
      <w:r w:rsidR="00CD32D8" w:rsidRPr="00CD32D8">
        <w:rPr>
          <w:spacing w:val="-3"/>
          <w:sz w:val="22"/>
          <w:szCs w:val="22"/>
        </w:rPr>
        <w:t xml:space="preserve"> </w:t>
      </w:r>
      <w:r>
        <w:rPr>
          <w:spacing w:val="-3"/>
          <w:sz w:val="22"/>
          <w:szCs w:val="22"/>
          <w:u w:val="single"/>
        </w:rPr>
        <w:tab/>
      </w:r>
      <w:r w:rsidR="007263A4">
        <w:rPr>
          <w:b/>
          <w:spacing w:val="-3"/>
          <w:sz w:val="22"/>
          <w:szCs w:val="22"/>
          <w:u w:val="single"/>
        </w:rPr>
        <w:tab/>
      </w:r>
      <w:r>
        <w:rPr>
          <w:spacing w:val="-3"/>
          <w:sz w:val="22"/>
          <w:szCs w:val="22"/>
          <w:u w:val="single"/>
        </w:rPr>
        <w:tab/>
      </w:r>
      <w:r>
        <w:rPr>
          <w:spacing w:val="-3"/>
          <w:sz w:val="22"/>
          <w:szCs w:val="22"/>
          <w:u w:val="single"/>
        </w:rPr>
        <w:tab/>
      </w:r>
    </w:p>
    <w:p w14:paraId="4B321135" w14:textId="77777777" w:rsidR="009A1D52" w:rsidRDefault="009A1D52" w:rsidP="00CD32D8">
      <w:pPr>
        <w:widowControl w:val="0"/>
        <w:suppressAutoHyphens/>
        <w:autoSpaceDE w:val="0"/>
        <w:autoSpaceDN w:val="0"/>
        <w:spacing w:line="240" w:lineRule="atLeast"/>
        <w:jc w:val="both"/>
        <w:rPr>
          <w:rFonts w:ascii="Dutch Roman 12pt" w:hAnsi="Dutch Roman 12pt"/>
          <w:spacing w:val="-3"/>
          <w:sz w:val="22"/>
          <w:szCs w:val="22"/>
          <w:lang w:val="es-ES"/>
        </w:rPr>
      </w:pPr>
    </w:p>
    <w:p w14:paraId="797052A4" w14:textId="39151173" w:rsidR="00CD32D8" w:rsidRPr="00CD32D8" w:rsidRDefault="00CD32D8" w:rsidP="009A1D52">
      <w:pPr>
        <w:widowControl w:val="0"/>
        <w:suppressAutoHyphens/>
        <w:autoSpaceDE w:val="0"/>
        <w:autoSpaceDN w:val="0"/>
        <w:spacing w:line="240" w:lineRule="atLeast"/>
        <w:ind w:left="2880" w:firstLine="720"/>
        <w:jc w:val="both"/>
        <w:rPr>
          <w:rFonts w:ascii="Dutch Roman 12pt" w:hAnsi="Dutch Roman 12pt"/>
          <w:spacing w:val="-3"/>
          <w:sz w:val="22"/>
          <w:szCs w:val="22"/>
          <w:lang w:val="es-ES"/>
        </w:rPr>
      </w:pPr>
      <w:r w:rsidRPr="00CD32D8">
        <w:rPr>
          <w:rFonts w:ascii="Dutch Roman 12pt" w:hAnsi="Dutch Roman 12pt"/>
          <w:spacing w:val="-3"/>
          <w:sz w:val="22"/>
          <w:szCs w:val="22"/>
          <w:lang w:val="es-ES"/>
        </w:rPr>
        <w:t>,</w:t>
      </w:r>
    </w:p>
    <w:p w14:paraId="651F6845" w14:textId="77777777" w:rsidR="00CD32D8" w:rsidRPr="00CD32D8" w:rsidRDefault="00CD32D8" w:rsidP="00CD32D8">
      <w:pPr>
        <w:widowControl w:val="0"/>
        <w:suppressAutoHyphens/>
        <w:autoSpaceDE w:val="0"/>
        <w:autoSpaceDN w:val="0"/>
        <w:spacing w:line="240" w:lineRule="atLeast"/>
        <w:jc w:val="both"/>
        <w:rPr>
          <w:rFonts w:ascii="Dutch Roman 12pt" w:hAnsi="Dutch Roman 12pt"/>
          <w:spacing w:val="-3"/>
          <w:sz w:val="22"/>
          <w:szCs w:val="22"/>
          <w:lang w:val="es-ES"/>
        </w:rPr>
      </w:pPr>
    </w:p>
    <w:p w14:paraId="00F0014D" w14:textId="77777777" w:rsidR="00CD32D8" w:rsidRPr="00CD32D8" w:rsidRDefault="00CD32D8" w:rsidP="00CD32D8">
      <w:pPr>
        <w:widowControl w:val="0"/>
        <w:suppressAutoHyphens/>
        <w:autoSpaceDE w:val="0"/>
        <w:autoSpaceDN w:val="0"/>
        <w:spacing w:line="240" w:lineRule="atLeast"/>
        <w:jc w:val="both"/>
        <w:rPr>
          <w:rFonts w:ascii="Dutch Roman 12pt" w:hAnsi="Dutch Roman 12pt"/>
          <w:spacing w:val="-3"/>
          <w:sz w:val="22"/>
          <w:szCs w:val="22"/>
        </w:rPr>
      </w:pPr>
      <w:r w:rsidRPr="00CD32D8">
        <w:rPr>
          <w:rFonts w:ascii="Dutch Roman 12pt" w:hAnsi="Dutch Roman 12pt"/>
          <w:spacing w:val="-3"/>
          <w:sz w:val="22"/>
          <w:szCs w:val="22"/>
          <w:lang w:val="es-ES"/>
        </w:rPr>
        <w:tab/>
      </w:r>
      <w:r w:rsidRPr="00CD32D8">
        <w:rPr>
          <w:rFonts w:ascii="Dutch Roman 12pt" w:hAnsi="Dutch Roman 12pt"/>
          <w:spacing w:val="-3"/>
          <w:sz w:val="22"/>
          <w:szCs w:val="22"/>
        </w:rPr>
        <w:t>Plaintiff,</w:t>
      </w:r>
    </w:p>
    <w:p w14:paraId="126E9F79" w14:textId="77777777" w:rsidR="00CD32D8" w:rsidRPr="00CD32D8" w:rsidRDefault="00CD32D8" w:rsidP="00CD32D8">
      <w:pPr>
        <w:widowControl w:val="0"/>
        <w:suppressAutoHyphens/>
        <w:autoSpaceDE w:val="0"/>
        <w:autoSpaceDN w:val="0"/>
        <w:spacing w:line="240" w:lineRule="atLeast"/>
        <w:jc w:val="both"/>
        <w:rPr>
          <w:rFonts w:ascii="Dutch Roman 12pt" w:hAnsi="Dutch Roman 12pt"/>
          <w:spacing w:val="-3"/>
          <w:sz w:val="22"/>
          <w:szCs w:val="22"/>
        </w:rPr>
      </w:pPr>
      <w:r w:rsidRPr="00CD32D8">
        <w:rPr>
          <w:rFonts w:ascii="Dutch Roman 12pt" w:hAnsi="Dutch Roman 12pt"/>
          <w:spacing w:val="-3"/>
          <w:sz w:val="22"/>
          <w:szCs w:val="22"/>
        </w:rPr>
        <w:t>vs.</w:t>
      </w:r>
    </w:p>
    <w:p w14:paraId="38E896C9" w14:textId="77777777" w:rsidR="00CD32D8" w:rsidRPr="00CD32D8" w:rsidRDefault="00CD32D8" w:rsidP="00CD32D8">
      <w:pPr>
        <w:widowControl w:val="0"/>
        <w:suppressAutoHyphens/>
        <w:autoSpaceDE w:val="0"/>
        <w:autoSpaceDN w:val="0"/>
        <w:spacing w:line="240" w:lineRule="atLeast"/>
        <w:jc w:val="both"/>
        <w:rPr>
          <w:rFonts w:ascii="Dutch Roman 12pt" w:hAnsi="Dutch Roman 12pt"/>
          <w:spacing w:val="-3"/>
          <w:sz w:val="22"/>
          <w:szCs w:val="22"/>
        </w:rPr>
      </w:pPr>
      <w:r w:rsidRPr="00CD32D8">
        <w:rPr>
          <w:rFonts w:ascii="Dutch Roman 12pt" w:hAnsi="Dutch Roman 12pt"/>
          <w:spacing w:val="-3"/>
          <w:sz w:val="22"/>
          <w:szCs w:val="22"/>
        </w:rPr>
        <w:t xml:space="preserve"> </w:t>
      </w:r>
    </w:p>
    <w:p w14:paraId="2A7B518B" w14:textId="77777777" w:rsidR="00CD32D8" w:rsidRPr="00CD32D8" w:rsidRDefault="00CD32D8" w:rsidP="00CD32D8">
      <w:pPr>
        <w:widowControl w:val="0"/>
        <w:suppressAutoHyphens/>
        <w:autoSpaceDE w:val="0"/>
        <w:autoSpaceDN w:val="0"/>
        <w:spacing w:line="240" w:lineRule="atLeast"/>
        <w:jc w:val="both"/>
        <w:rPr>
          <w:rFonts w:ascii="Dutch Roman 12pt" w:hAnsi="Dutch Roman 12pt"/>
          <w:spacing w:val="-3"/>
          <w:sz w:val="22"/>
          <w:szCs w:val="22"/>
        </w:rPr>
      </w:pPr>
    </w:p>
    <w:p w14:paraId="57F41796" w14:textId="77777777" w:rsidR="00CD32D8" w:rsidRPr="00CD32D8" w:rsidRDefault="00CD32D8" w:rsidP="00CD32D8">
      <w:pPr>
        <w:widowControl w:val="0"/>
        <w:suppressAutoHyphens/>
        <w:autoSpaceDE w:val="0"/>
        <w:autoSpaceDN w:val="0"/>
        <w:spacing w:line="240" w:lineRule="atLeast"/>
        <w:jc w:val="both"/>
        <w:rPr>
          <w:rFonts w:ascii="Dutch Roman 12pt" w:hAnsi="Dutch Roman 12pt"/>
          <w:spacing w:val="-3"/>
          <w:sz w:val="22"/>
          <w:szCs w:val="22"/>
        </w:rPr>
      </w:pPr>
    </w:p>
    <w:p w14:paraId="4A39CA61" w14:textId="77777777" w:rsidR="00CD32D8" w:rsidRPr="00CD32D8" w:rsidRDefault="00CD32D8" w:rsidP="00CD32D8">
      <w:pPr>
        <w:widowControl w:val="0"/>
        <w:suppressAutoHyphens/>
        <w:autoSpaceDE w:val="0"/>
        <w:autoSpaceDN w:val="0"/>
        <w:spacing w:line="240" w:lineRule="atLeast"/>
        <w:jc w:val="both"/>
        <w:rPr>
          <w:rFonts w:ascii="Dutch Roman 12pt" w:hAnsi="Dutch Roman 12pt"/>
          <w:spacing w:val="-3"/>
          <w:sz w:val="22"/>
          <w:szCs w:val="22"/>
        </w:rPr>
      </w:pPr>
      <w:r w:rsidRPr="00CD32D8">
        <w:rPr>
          <w:rFonts w:ascii="Dutch Roman 12pt" w:hAnsi="Dutch Roman 12pt"/>
          <w:spacing w:val="-3"/>
          <w:sz w:val="22"/>
          <w:szCs w:val="22"/>
        </w:rPr>
        <w:tab/>
        <w:t>Defendant.</w:t>
      </w:r>
    </w:p>
    <w:p w14:paraId="2615D2DE" w14:textId="77777777" w:rsidR="00CD32D8" w:rsidRPr="00CD32D8" w:rsidRDefault="00CD32D8" w:rsidP="00CD32D8">
      <w:pPr>
        <w:widowControl w:val="0"/>
        <w:suppressAutoHyphens/>
        <w:autoSpaceDE w:val="0"/>
        <w:autoSpaceDN w:val="0"/>
        <w:spacing w:line="240" w:lineRule="atLeast"/>
        <w:jc w:val="both"/>
        <w:rPr>
          <w:rFonts w:ascii="Dutch Roman 12pt" w:hAnsi="Dutch Roman 12pt"/>
          <w:spacing w:val="-3"/>
          <w:sz w:val="22"/>
          <w:szCs w:val="22"/>
        </w:rPr>
      </w:pPr>
      <w:r w:rsidRPr="00CD32D8">
        <w:rPr>
          <w:rFonts w:ascii="Dutch Roman 12pt" w:hAnsi="Dutch Roman 12pt"/>
          <w:spacing w:val="-3"/>
          <w:sz w:val="22"/>
          <w:szCs w:val="22"/>
        </w:rPr>
        <w:t>______________________________/</w:t>
      </w:r>
    </w:p>
    <w:p w14:paraId="6A05A809" w14:textId="77777777" w:rsidR="00E3119B" w:rsidRDefault="00E3119B" w:rsidP="00932ED2">
      <w:pPr>
        <w:pStyle w:val="BodyText"/>
      </w:pPr>
    </w:p>
    <w:p w14:paraId="4929E58D" w14:textId="77777777" w:rsidR="00932ED2" w:rsidRDefault="00932ED2" w:rsidP="00932ED2">
      <w:pPr>
        <w:pStyle w:val="BodyText"/>
      </w:pPr>
      <w:r>
        <w:t xml:space="preserve">ORDER AND FINAL JUDGMENT AWARDING </w:t>
      </w:r>
    </w:p>
    <w:p w14:paraId="222097DC" w14:textId="77777777" w:rsidR="00932ED2" w:rsidRDefault="00932ED2" w:rsidP="00932ED2">
      <w:pPr>
        <w:pStyle w:val="BodyText"/>
      </w:pPr>
      <w:r>
        <w:t>ATTORNEY’S FEES AND COSTS</w:t>
      </w:r>
    </w:p>
    <w:p w14:paraId="5A39BBE3" w14:textId="77777777" w:rsidR="00932ED2" w:rsidRDefault="00932ED2" w:rsidP="00932ED2">
      <w:pPr>
        <w:jc w:val="center"/>
        <w:rPr>
          <w:b/>
          <w:bCs/>
          <w:u w:val="single"/>
        </w:rPr>
      </w:pPr>
    </w:p>
    <w:p w14:paraId="09E180AC" w14:textId="722EA4D1" w:rsidR="00932ED2" w:rsidRDefault="00932ED2" w:rsidP="00932ED2">
      <w:pPr>
        <w:jc w:val="both"/>
      </w:pPr>
      <w:r>
        <w:tab/>
      </w:r>
      <w:r>
        <w:rPr>
          <w:b/>
          <w:bCs/>
        </w:rPr>
        <w:t xml:space="preserve">THIS CAUSE CAME ON TO BE HEARD </w:t>
      </w:r>
      <w:r>
        <w:t xml:space="preserve">upon </w:t>
      </w:r>
      <w:r w:rsidRPr="001267DE">
        <w:rPr>
          <w:b/>
          <w:color w:val="FF0000"/>
          <w:u w:val="single"/>
        </w:rPr>
        <w:t>Plaintiff’s</w:t>
      </w:r>
      <w:r w:rsidR="00312398">
        <w:rPr>
          <w:b/>
          <w:color w:val="FF0000"/>
          <w:u w:val="single"/>
        </w:rPr>
        <w:t>/Defendant’s</w:t>
      </w:r>
      <w:r>
        <w:t xml:space="preserve"> Motion for Determination of Amount of Reasonable Attorney’s fees and taxable costs, and this Court having considered argument of counsel for the parties, regarding inter alia, services performed, time and expertise required, the nature of the suit, the amount in controversy, and the results obtained, and having examined time records of Plaintiff’s counsel and the entire Court file, and this Court being otherwise fully advised in the premises, it is hereby</w:t>
      </w:r>
    </w:p>
    <w:p w14:paraId="41C8F396" w14:textId="77777777" w:rsidR="00932ED2" w:rsidRDefault="00932ED2" w:rsidP="00932ED2">
      <w:pPr>
        <w:jc w:val="both"/>
      </w:pPr>
    </w:p>
    <w:p w14:paraId="382B71ED" w14:textId="77777777" w:rsidR="00932ED2" w:rsidRDefault="00932ED2" w:rsidP="00932ED2">
      <w:pPr>
        <w:jc w:val="center"/>
        <w:rPr>
          <w:b/>
          <w:bCs/>
        </w:rPr>
      </w:pPr>
      <w:r>
        <w:rPr>
          <w:b/>
          <w:bCs/>
        </w:rPr>
        <w:t>ORDERED AND ADJUDGED:</w:t>
      </w:r>
    </w:p>
    <w:p w14:paraId="72A3D3EC" w14:textId="77777777" w:rsidR="00932ED2" w:rsidRDefault="00932ED2" w:rsidP="00932ED2">
      <w:pPr>
        <w:jc w:val="center"/>
        <w:rPr>
          <w:b/>
          <w:bCs/>
        </w:rPr>
      </w:pPr>
    </w:p>
    <w:p w14:paraId="5E6D6807" w14:textId="0F4A5788" w:rsidR="00932ED2" w:rsidRDefault="00932ED2" w:rsidP="00E56E58">
      <w:pPr>
        <w:numPr>
          <w:ilvl w:val="0"/>
          <w:numId w:val="1"/>
        </w:numPr>
        <w:tabs>
          <w:tab w:val="clear" w:pos="1440"/>
          <w:tab w:val="num" w:pos="720"/>
        </w:tabs>
        <w:ind w:left="720"/>
        <w:jc w:val="both"/>
      </w:pPr>
      <w:r>
        <w:t xml:space="preserve">This action was brought by </w:t>
      </w:r>
      <w:r w:rsidR="001267DE" w:rsidRPr="001267DE">
        <w:rPr>
          <w:b/>
          <w:color w:val="FF0000"/>
          <w:u w:val="single"/>
        </w:rPr>
        <w:t>Plaintiff/</w:t>
      </w:r>
      <w:r w:rsidR="001267DE">
        <w:rPr>
          <w:b/>
          <w:color w:val="FF0000"/>
          <w:u w:val="single"/>
        </w:rPr>
        <w:t>Defendants</w:t>
      </w:r>
      <w:r>
        <w:t xml:space="preserve"> for PIP benefits. This action sought coverage from the defendant/insurer. The Plaintiff prevailed</w:t>
      </w:r>
      <w:r w:rsidR="008C33E4">
        <w:t xml:space="preserve"> </w:t>
      </w:r>
      <w:r>
        <w:t xml:space="preserve">and thereby </w:t>
      </w:r>
      <w:r w:rsidR="005F05A2">
        <w:t xml:space="preserve">the Court finds </w:t>
      </w:r>
      <w:r>
        <w:t>Plaintiff entitled to a recovery of the reasonable attorney’s fees.</w:t>
      </w:r>
    </w:p>
    <w:p w14:paraId="0D0B940D" w14:textId="77777777" w:rsidR="00932ED2" w:rsidRDefault="00932ED2" w:rsidP="00E56E58">
      <w:pPr>
        <w:tabs>
          <w:tab w:val="num" w:pos="720"/>
        </w:tabs>
        <w:ind w:left="720" w:hanging="720"/>
        <w:jc w:val="both"/>
      </w:pPr>
    </w:p>
    <w:p w14:paraId="701D2AA4" w14:textId="3C419BA3" w:rsidR="00932ED2" w:rsidRDefault="3E527F6B" w:rsidP="00E56E58">
      <w:pPr>
        <w:numPr>
          <w:ilvl w:val="0"/>
          <w:numId w:val="1"/>
        </w:numPr>
        <w:tabs>
          <w:tab w:val="clear" w:pos="1440"/>
          <w:tab w:val="num" w:pos="720"/>
        </w:tabs>
        <w:ind w:left="720"/>
        <w:jc w:val="both"/>
      </w:pPr>
      <w:r>
        <w:t xml:space="preserve">The issues, for consideration by this Court are to determine the reasonable hours expended by </w:t>
      </w:r>
      <w:r w:rsidR="00912870">
        <w:rPr>
          <w:b/>
          <w:color w:val="FF0000"/>
          <w:u w:val="single"/>
        </w:rPr>
        <w:t>Name of the Attorney(s)</w:t>
      </w:r>
      <w:r>
        <w:t xml:space="preserve"> and at what hourly rates.  </w:t>
      </w:r>
    </w:p>
    <w:p w14:paraId="0E27B00A" w14:textId="77777777" w:rsidR="00932ED2" w:rsidRDefault="00932ED2" w:rsidP="00E56E58">
      <w:pPr>
        <w:tabs>
          <w:tab w:val="num" w:pos="720"/>
        </w:tabs>
        <w:ind w:left="720" w:hanging="720"/>
        <w:jc w:val="both"/>
      </w:pPr>
    </w:p>
    <w:p w14:paraId="521BD544" w14:textId="2F66FCC1" w:rsidR="00932ED2" w:rsidRDefault="3E527F6B" w:rsidP="00E56E58">
      <w:pPr>
        <w:pStyle w:val="BodyTextIndent"/>
        <w:numPr>
          <w:ilvl w:val="0"/>
          <w:numId w:val="1"/>
        </w:numPr>
        <w:tabs>
          <w:tab w:val="clear" w:pos="1440"/>
          <w:tab w:val="num" w:pos="720"/>
        </w:tabs>
        <w:ind w:left="720"/>
      </w:pPr>
      <w:bookmarkStart w:id="0" w:name="_Hlk8875468"/>
      <w:r>
        <w:t xml:space="preserve">This Court determines, sitting in its factual finding capacity, that the reasonable hours expended by </w:t>
      </w:r>
      <w:r w:rsidR="00912870">
        <w:rPr>
          <w:b/>
          <w:color w:val="FF0000"/>
          <w:u w:val="single"/>
        </w:rPr>
        <w:t>Name of Attorney</w:t>
      </w:r>
      <w:r w:rsidR="00461FAF">
        <w:rPr>
          <w:b/>
          <w:color w:val="FF0000"/>
          <w:u w:val="single"/>
        </w:rPr>
        <w:t xml:space="preserve"> 1</w:t>
      </w:r>
      <w:r w:rsidRPr="009A1D52">
        <w:rPr>
          <w:color w:val="FF0000"/>
        </w:rPr>
        <w:t xml:space="preserve">, </w:t>
      </w:r>
      <w:r>
        <w:t>in the representation of the Plaintiff in this case are</w:t>
      </w:r>
      <w:r w:rsidR="003C7E46">
        <w:t xml:space="preserve"> </w:t>
      </w:r>
      <w:r w:rsidR="00461FAF" w:rsidRPr="003C7E46">
        <w:rPr>
          <w:b/>
          <w:color w:val="FF0000"/>
          <w:u w:val="single"/>
        </w:rPr>
        <w:t xml:space="preserve">(Leave Blank </w:t>
      </w:r>
      <w:r w:rsidR="003C7E46" w:rsidRPr="003C7E46">
        <w:rPr>
          <w:b/>
          <w:color w:val="FF0000"/>
          <w:u w:val="single"/>
        </w:rPr>
        <w:t>court will fill in number unless stipulated to)</w:t>
      </w:r>
      <w:r w:rsidR="003C7E46">
        <w:rPr>
          <w:b/>
          <w:color w:val="FF0000"/>
          <w:u w:val="single"/>
        </w:rPr>
        <w:t xml:space="preserve"> </w:t>
      </w:r>
      <w:r w:rsidRPr="003C7E46">
        <w:rPr>
          <w:b/>
          <w:bCs/>
        </w:rPr>
        <w:t>hours</w:t>
      </w:r>
      <w:r w:rsidRPr="003C7E46">
        <w:rPr>
          <w:color w:val="FF0000"/>
        </w:rPr>
        <w:t xml:space="preserve">.   </w:t>
      </w:r>
      <w:r>
        <w:t xml:space="preserve">These finding are based upon </w:t>
      </w:r>
      <w:r w:rsidRPr="3E527F6B">
        <w:rPr>
          <w:u w:val="single"/>
        </w:rPr>
        <w:t>Florida Patients Compensation Fund v. Rowe and Standard Guaranty Ins. Co. v. Quanstrom.</w:t>
      </w:r>
    </w:p>
    <w:bookmarkEnd w:id="0"/>
    <w:p w14:paraId="08077E6A" w14:textId="42C5A16D" w:rsidR="3E527F6B" w:rsidRDefault="3E527F6B" w:rsidP="00E56E58">
      <w:pPr>
        <w:pStyle w:val="BodyTextIndent"/>
        <w:tabs>
          <w:tab w:val="num" w:pos="720"/>
        </w:tabs>
        <w:ind w:hanging="720"/>
        <w:rPr>
          <w:u w:val="single"/>
        </w:rPr>
      </w:pPr>
    </w:p>
    <w:p w14:paraId="068B0287" w14:textId="1CFB3316" w:rsidR="00174321" w:rsidRDefault="00D56DEA" w:rsidP="00E56E58">
      <w:pPr>
        <w:pStyle w:val="BodyTextIndent"/>
        <w:numPr>
          <w:ilvl w:val="0"/>
          <w:numId w:val="1"/>
        </w:numPr>
        <w:tabs>
          <w:tab w:val="clear" w:pos="1440"/>
          <w:tab w:val="num" w:pos="720"/>
        </w:tabs>
        <w:ind w:left="720"/>
      </w:pPr>
      <w:r>
        <w:t xml:space="preserve">This Court determines, sitting in its factual finding capacity, that the reasonable hourly rate for the work performed by counsel, </w:t>
      </w:r>
      <w:r w:rsidR="003C7E46" w:rsidRPr="003C7E46">
        <w:rPr>
          <w:b/>
          <w:color w:val="FF0000"/>
          <w:u w:val="single"/>
        </w:rPr>
        <w:t>Name of Attorney 1</w:t>
      </w:r>
      <w:r>
        <w:t xml:space="preserve">, is </w:t>
      </w:r>
    </w:p>
    <w:p w14:paraId="1DECB8B5" w14:textId="77777777" w:rsidR="00174321" w:rsidRDefault="00174321" w:rsidP="00174321">
      <w:pPr>
        <w:pStyle w:val="ListParagraph"/>
        <w:rPr>
          <w:b/>
          <w:bCs/>
          <w:u w:val="single"/>
        </w:rPr>
      </w:pPr>
    </w:p>
    <w:p w14:paraId="4E2FA008" w14:textId="24046D7B" w:rsidR="00D56DEA" w:rsidRDefault="003C7E46" w:rsidP="00174321">
      <w:pPr>
        <w:pStyle w:val="BodyTextIndent"/>
      </w:pPr>
      <w:r w:rsidRPr="003C7E46">
        <w:rPr>
          <w:b/>
          <w:color w:val="FF0000"/>
          <w:u w:val="single"/>
        </w:rPr>
        <w:t xml:space="preserve">(Leave Blank court will fill in number unless stipulated </w:t>
      </w:r>
      <w:r w:rsidR="00D2134F" w:rsidRPr="003C7E46">
        <w:rPr>
          <w:b/>
          <w:color w:val="FF0000"/>
          <w:u w:val="single"/>
        </w:rPr>
        <w:t xml:space="preserve">to) </w:t>
      </w:r>
      <w:r w:rsidR="00D2134F" w:rsidRPr="00DC09AB">
        <w:t>per</w:t>
      </w:r>
      <w:r w:rsidR="00D56DEA">
        <w:t xml:space="preserve"> hour; these findings are based upon all factors enumerated both in the Florida Bar Code of </w:t>
      </w:r>
      <w:r w:rsidR="00D56DEA">
        <w:lastRenderedPageBreak/>
        <w:t xml:space="preserve">Ethics 4-1.5, and in the cases of </w:t>
      </w:r>
      <w:r w:rsidR="00D56DEA" w:rsidRPr="3E527F6B">
        <w:rPr>
          <w:u w:val="single"/>
        </w:rPr>
        <w:t>Florida Patients Compensation Fund v. Rowe and Standard Guaranty Ins. Co. v. Quanstrom</w:t>
      </w:r>
      <w:r w:rsidR="00D56DEA">
        <w:t>.</w:t>
      </w:r>
    </w:p>
    <w:p w14:paraId="0475CA65" w14:textId="77777777" w:rsidR="00CD79DF" w:rsidRDefault="00CD79DF" w:rsidP="00E56E58">
      <w:pPr>
        <w:pStyle w:val="ListParagraph"/>
        <w:tabs>
          <w:tab w:val="num" w:pos="720"/>
        </w:tabs>
        <w:ind w:hanging="720"/>
        <w:jc w:val="both"/>
      </w:pPr>
    </w:p>
    <w:p w14:paraId="4A0E4A2F" w14:textId="6C0A20CD" w:rsidR="00CD79DF" w:rsidRDefault="00CD79DF" w:rsidP="00E56E58">
      <w:pPr>
        <w:pStyle w:val="BodyTextIndent"/>
        <w:numPr>
          <w:ilvl w:val="0"/>
          <w:numId w:val="1"/>
        </w:numPr>
        <w:tabs>
          <w:tab w:val="clear" w:pos="1440"/>
          <w:tab w:val="num" w:pos="720"/>
        </w:tabs>
        <w:ind w:left="720"/>
      </w:pPr>
      <w:r>
        <w:t xml:space="preserve">Accordingly, this Court finds that the reasonable hourly rates times the reasonable (respective) hours equals </w:t>
      </w:r>
      <w:r w:rsidRPr="00F00E93">
        <w:rPr>
          <w:b/>
          <w:bCs/>
          <w:u w:val="single"/>
        </w:rPr>
        <w:t>$</w:t>
      </w:r>
      <w:r w:rsidR="003C7E46" w:rsidRPr="003C7E46">
        <w:rPr>
          <w:b/>
          <w:color w:val="FF0000"/>
          <w:u w:val="single"/>
        </w:rPr>
        <w:t xml:space="preserve">(Leave Blank court will fill in number unless stipulated </w:t>
      </w:r>
      <w:r w:rsidR="00484464" w:rsidRPr="003C7E46">
        <w:rPr>
          <w:b/>
          <w:color w:val="FF0000"/>
          <w:u w:val="single"/>
        </w:rPr>
        <w:t>to) which</w:t>
      </w:r>
      <w:r>
        <w:t xml:space="preserve"> represents the “lodestar” for the attorney’s fees to be awarded to </w:t>
      </w:r>
      <w:r w:rsidR="00174321">
        <w:rPr>
          <w:b/>
          <w:color w:val="FF0000"/>
          <w:u w:val="single"/>
        </w:rPr>
        <w:tab/>
      </w:r>
      <w:r w:rsidR="001D3F88">
        <w:rPr>
          <w:b/>
          <w:color w:val="FF0000"/>
          <w:u w:val="single"/>
        </w:rPr>
        <w:t>Name of the Attorney</w:t>
      </w:r>
      <w:r w:rsidR="003C7E46">
        <w:rPr>
          <w:b/>
          <w:color w:val="FF0000"/>
          <w:u w:val="single"/>
        </w:rPr>
        <w:t xml:space="preserve"> 1</w:t>
      </w:r>
      <w:r w:rsidR="00174321">
        <w:rPr>
          <w:b/>
          <w:color w:val="FF0000"/>
          <w:u w:val="single"/>
        </w:rPr>
        <w:t>.</w:t>
      </w:r>
      <w:r w:rsidR="00174321">
        <w:t>,</w:t>
      </w:r>
      <w:r>
        <w:t xml:space="preserve"> in this matter.</w:t>
      </w:r>
    </w:p>
    <w:p w14:paraId="2140C2F2" w14:textId="77777777" w:rsidR="00CD79DF" w:rsidRDefault="00CD79DF" w:rsidP="00E56E58">
      <w:pPr>
        <w:pStyle w:val="ListParagraph"/>
        <w:tabs>
          <w:tab w:val="num" w:pos="720"/>
        </w:tabs>
        <w:ind w:hanging="720"/>
        <w:jc w:val="both"/>
      </w:pPr>
    </w:p>
    <w:p w14:paraId="5427585D" w14:textId="5BAF9173" w:rsidR="00CD79DF" w:rsidRPr="00CD79DF" w:rsidRDefault="00CD79DF" w:rsidP="001D3F88">
      <w:pPr>
        <w:pStyle w:val="BodyTextIndent"/>
        <w:numPr>
          <w:ilvl w:val="0"/>
          <w:numId w:val="1"/>
        </w:numPr>
        <w:tabs>
          <w:tab w:val="clear" w:pos="1440"/>
          <w:tab w:val="num" w:pos="720"/>
        </w:tabs>
        <w:ind w:left="720"/>
        <w:jc w:val="left"/>
      </w:pPr>
      <w:r>
        <w:t xml:space="preserve">The Court further finds that </w:t>
      </w:r>
      <w:r w:rsidR="00174321">
        <w:rPr>
          <w:b/>
          <w:color w:val="FF0000"/>
          <w:u w:val="single"/>
        </w:rPr>
        <w:tab/>
      </w:r>
      <w:r w:rsidR="001D3F88">
        <w:rPr>
          <w:b/>
          <w:color w:val="FF0000"/>
          <w:u w:val="single"/>
        </w:rPr>
        <w:t>Name of the Attorney</w:t>
      </w:r>
      <w:r w:rsidR="005C5C6D">
        <w:rPr>
          <w:b/>
          <w:color w:val="FF0000"/>
          <w:u w:val="single"/>
        </w:rPr>
        <w:t xml:space="preserve"> 1</w:t>
      </w:r>
      <w:r w:rsidR="00174321">
        <w:rPr>
          <w:b/>
          <w:color w:val="FF0000"/>
          <w:u w:val="single"/>
        </w:rPr>
        <w:t>,</w:t>
      </w:r>
      <w:r w:rsidRPr="00174321">
        <w:rPr>
          <w:color w:val="FF0000"/>
        </w:rPr>
        <w:t xml:space="preserve"> </w:t>
      </w:r>
      <w:r>
        <w:t xml:space="preserve">is entitled to prejudgment interest on the above “lodestar” fee at a rate of </w:t>
      </w:r>
      <w:r w:rsidR="00484464" w:rsidRPr="00484464">
        <w:rPr>
          <w:b/>
          <w:color w:val="FF0000"/>
        </w:rPr>
        <w:t>(</w:t>
      </w:r>
      <w:r w:rsidR="00484464" w:rsidRPr="00484464">
        <w:rPr>
          <w:b/>
          <w:color w:val="FF0000"/>
          <w:shd w:val="clear" w:color="auto" w:fill="FFFFFF"/>
        </w:rPr>
        <w:t>Rate Per Annum)</w:t>
      </w:r>
      <w:r w:rsidR="00484464" w:rsidRPr="00484464">
        <w:rPr>
          <w:rFonts w:ascii="Helvetica" w:hAnsi="Helvetica"/>
          <w:color w:val="FF0000"/>
          <w:sz w:val="18"/>
          <w:szCs w:val="18"/>
          <w:shd w:val="clear" w:color="auto" w:fill="FFFFFF"/>
        </w:rPr>
        <w:t xml:space="preserve"> </w:t>
      </w:r>
      <w:r>
        <w:t xml:space="preserve">as determined by s. 55.03 Fla. Stat. from </w:t>
      </w:r>
      <w:bookmarkStart w:id="1" w:name="_Hlk11402307"/>
      <w:r w:rsidR="00174321">
        <w:rPr>
          <w:color w:val="FF0000"/>
        </w:rPr>
        <w:t>(MONTH DAY AND YEAR</w:t>
      </w:r>
      <w:r w:rsidR="00521591">
        <w:rPr>
          <w:color w:val="FF0000"/>
        </w:rPr>
        <w:t>)</w:t>
      </w:r>
      <w:r>
        <w:t xml:space="preserve"> </w:t>
      </w:r>
      <w:bookmarkEnd w:id="1"/>
      <w:r>
        <w:t xml:space="preserve">through </w:t>
      </w:r>
      <w:r w:rsidR="00521591" w:rsidRPr="00521591">
        <w:rPr>
          <w:color w:val="FF0000"/>
        </w:rPr>
        <w:t>(MONTH DAY AND YEAR</w:t>
      </w:r>
      <w:r w:rsidR="005B1F79" w:rsidRPr="00521591">
        <w:rPr>
          <w:color w:val="FF0000"/>
        </w:rPr>
        <w:t>)</w:t>
      </w:r>
      <w:r w:rsidR="005B1F79">
        <w:t>, (</w:t>
      </w:r>
      <w:r w:rsidR="00521591" w:rsidRPr="005B1F79">
        <w:rPr>
          <w:b/>
          <w:color w:val="FF0000"/>
        </w:rPr>
        <w:t xml:space="preserve"># OF </w:t>
      </w:r>
      <w:r w:rsidR="001D3F88" w:rsidRPr="005B1F79">
        <w:rPr>
          <w:b/>
          <w:color w:val="FF0000"/>
        </w:rPr>
        <w:t>DAYS) days</w:t>
      </w:r>
      <w:r>
        <w:t xml:space="preserve"> </w:t>
      </w:r>
      <w:r w:rsidRPr="00BB316F">
        <w:rPr>
          <w:b/>
        </w:rPr>
        <w:t xml:space="preserve">at the rate </w:t>
      </w:r>
      <w:r w:rsidR="003C7E46" w:rsidRPr="00BB316F">
        <w:rPr>
          <w:b/>
        </w:rPr>
        <w:t>of</w:t>
      </w:r>
      <w:r w:rsidR="003C7E46">
        <w:t xml:space="preserve"> </w:t>
      </w:r>
      <w:r w:rsidR="003C7E46" w:rsidRPr="00BB316F">
        <w:rPr>
          <w:rFonts w:ascii="Arial" w:hAnsi="Arial" w:cs="Arial"/>
          <w:color w:val="000000"/>
          <w:sz w:val="19"/>
          <w:szCs w:val="19"/>
          <w:shd w:val="clear" w:color="auto" w:fill="FFFFFF"/>
        </w:rPr>
        <w:t>(</w:t>
      </w:r>
      <w:r w:rsidR="001D3F88" w:rsidRPr="001D3F88">
        <w:rPr>
          <w:color w:val="FF0000"/>
          <w:shd w:val="clear" w:color="auto" w:fill="FFFFFF"/>
        </w:rPr>
        <w:t>Daily Rate as a Decimal</w:t>
      </w:r>
      <w:r w:rsidR="001D3F88">
        <w:rPr>
          <w:color w:val="FF0000"/>
          <w:shd w:val="clear" w:color="auto" w:fill="FFFFFF"/>
        </w:rPr>
        <w:t>)</w:t>
      </w:r>
      <w:r w:rsidRPr="001D3F88">
        <w:rPr>
          <w:b/>
          <w:color w:val="FF0000"/>
          <w:shd w:val="clear" w:color="auto" w:fill="FFFFFF"/>
        </w:rPr>
        <w:t xml:space="preserve"> </w:t>
      </w:r>
      <w:r w:rsidRPr="00BB316F">
        <w:rPr>
          <w:b/>
        </w:rPr>
        <w:t>per day which equals $</w:t>
      </w:r>
      <w:r w:rsidR="003C7E46" w:rsidRPr="003C7E46">
        <w:rPr>
          <w:b/>
          <w:color w:val="FF0000"/>
          <w:u w:val="single"/>
        </w:rPr>
        <w:t>(Leave Blank court will fill in)</w:t>
      </w:r>
      <w:r w:rsidRPr="00BB316F">
        <w:rPr>
          <w:b/>
        </w:rPr>
        <w:t>.</w:t>
      </w:r>
    </w:p>
    <w:p w14:paraId="78DB57C2" w14:textId="77777777" w:rsidR="00CD79DF" w:rsidRDefault="00CD79DF" w:rsidP="00E56E58">
      <w:pPr>
        <w:pStyle w:val="ListParagraph"/>
        <w:tabs>
          <w:tab w:val="num" w:pos="720"/>
        </w:tabs>
        <w:ind w:hanging="720"/>
        <w:jc w:val="both"/>
      </w:pPr>
    </w:p>
    <w:p w14:paraId="5F1A6384" w14:textId="396D4118" w:rsidR="005C5C6D" w:rsidRDefault="005C5C6D" w:rsidP="005C5C6D">
      <w:pPr>
        <w:pStyle w:val="BodyTextIndent"/>
        <w:numPr>
          <w:ilvl w:val="0"/>
          <w:numId w:val="1"/>
        </w:numPr>
        <w:tabs>
          <w:tab w:val="clear" w:pos="1440"/>
          <w:tab w:val="num" w:pos="720"/>
        </w:tabs>
        <w:ind w:left="720"/>
      </w:pPr>
      <w:r>
        <w:t xml:space="preserve">This Court determines, sitting in its factual finding capacity, that the reasonable hours expended by </w:t>
      </w:r>
      <w:r>
        <w:rPr>
          <w:b/>
          <w:color w:val="FF0000"/>
          <w:u w:val="single"/>
        </w:rPr>
        <w:t>Name of Attorney 2</w:t>
      </w:r>
      <w:r w:rsidRPr="009A1D52">
        <w:rPr>
          <w:color w:val="FF0000"/>
        </w:rPr>
        <w:t xml:space="preserve">, </w:t>
      </w:r>
      <w:r>
        <w:t xml:space="preserve">in the representation of the Plaintiff in this case are </w:t>
      </w:r>
      <w:r w:rsidRPr="003C7E46">
        <w:rPr>
          <w:b/>
          <w:color w:val="FF0000"/>
          <w:u w:val="single"/>
        </w:rPr>
        <w:t>(Leave Blank court will fill in number unless stipulated to)</w:t>
      </w:r>
      <w:r>
        <w:rPr>
          <w:b/>
          <w:color w:val="FF0000"/>
          <w:u w:val="single"/>
        </w:rPr>
        <w:t xml:space="preserve"> </w:t>
      </w:r>
      <w:r w:rsidRPr="003C7E46">
        <w:rPr>
          <w:b/>
          <w:bCs/>
        </w:rPr>
        <w:t>hours</w:t>
      </w:r>
      <w:r w:rsidRPr="003C7E46">
        <w:rPr>
          <w:color w:val="FF0000"/>
        </w:rPr>
        <w:t xml:space="preserve">.   </w:t>
      </w:r>
      <w:r>
        <w:t xml:space="preserve">These finding are based upon </w:t>
      </w:r>
      <w:r w:rsidRPr="3E527F6B">
        <w:rPr>
          <w:u w:val="single"/>
        </w:rPr>
        <w:t>Florida Patients Compensation Fund v. Rowe and Standard Guaranty Ins. Co. v. Quanstrom.</w:t>
      </w:r>
    </w:p>
    <w:p w14:paraId="1268AE3A" w14:textId="77777777" w:rsidR="005C5C6D" w:rsidRDefault="005C5C6D" w:rsidP="005C5C6D">
      <w:pPr>
        <w:pStyle w:val="BodyTextIndent"/>
        <w:tabs>
          <w:tab w:val="num" w:pos="720"/>
        </w:tabs>
        <w:ind w:hanging="720"/>
        <w:rPr>
          <w:u w:val="single"/>
        </w:rPr>
      </w:pPr>
    </w:p>
    <w:p w14:paraId="54F0906E" w14:textId="1D4349A7" w:rsidR="005C5C6D" w:rsidRDefault="005C5C6D" w:rsidP="005C5C6D">
      <w:pPr>
        <w:pStyle w:val="BodyTextIndent"/>
        <w:numPr>
          <w:ilvl w:val="0"/>
          <w:numId w:val="1"/>
        </w:numPr>
        <w:tabs>
          <w:tab w:val="clear" w:pos="1440"/>
          <w:tab w:val="num" w:pos="720"/>
        </w:tabs>
        <w:ind w:left="720"/>
      </w:pPr>
      <w:r>
        <w:t xml:space="preserve">This Court determines, sitting in its factual finding capacity, that the reasonable hourly rate for the work performed by counsel, </w:t>
      </w:r>
      <w:r w:rsidRPr="003C7E46">
        <w:rPr>
          <w:b/>
          <w:color w:val="FF0000"/>
          <w:u w:val="single"/>
        </w:rPr>
        <w:t xml:space="preserve">Name of Attorney </w:t>
      </w:r>
      <w:r>
        <w:rPr>
          <w:b/>
          <w:color w:val="FF0000"/>
          <w:u w:val="single"/>
        </w:rPr>
        <w:t>2</w:t>
      </w:r>
      <w:r>
        <w:t xml:space="preserve">, is </w:t>
      </w:r>
    </w:p>
    <w:p w14:paraId="2BE1AFFE" w14:textId="77777777" w:rsidR="005C5C6D" w:rsidRDefault="005C5C6D" w:rsidP="005C5C6D">
      <w:pPr>
        <w:pStyle w:val="ListParagraph"/>
        <w:rPr>
          <w:b/>
          <w:bCs/>
          <w:u w:val="single"/>
        </w:rPr>
      </w:pPr>
    </w:p>
    <w:p w14:paraId="0C29698F" w14:textId="44AC9282" w:rsidR="005C5C6D" w:rsidRDefault="005C5C6D" w:rsidP="005C5C6D">
      <w:pPr>
        <w:pStyle w:val="BodyTextIndent"/>
      </w:pPr>
      <w:r w:rsidRPr="003C7E46">
        <w:rPr>
          <w:b/>
          <w:color w:val="FF0000"/>
          <w:u w:val="single"/>
        </w:rPr>
        <w:t xml:space="preserve">(Leave Blank court will fill in number unless stipulated </w:t>
      </w:r>
      <w:r w:rsidR="00D30473" w:rsidRPr="003C7E46">
        <w:rPr>
          <w:b/>
          <w:color w:val="FF0000"/>
          <w:u w:val="single"/>
        </w:rPr>
        <w:t>to) per</w:t>
      </w:r>
      <w:r>
        <w:t xml:space="preserve"> hour; these findings are based upon all factors enumerated both in the Florida Bar Code of Ethics 4-1.5, and in the cases of </w:t>
      </w:r>
      <w:r w:rsidRPr="3E527F6B">
        <w:rPr>
          <w:u w:val="single"/>
        </w:rPr>
        <w:t>Florida Patients Compensation Fund v. Rowe and Standard Guaranty Ins. Co. v. Quanstrom</w:t>
      </w:r>
      <w:r>
        <w:t>.</w:t>
      </w:r>
    </w:p>
    <w:p w14:paraId="2BC354F6" w14:textId="77777777" w:rsidR="005C5C6D" w:rsidRDefault="005C5C6D" w:rsidP="005C5C6D">
      <w:pPr>
        <w:pStyle w:val="ListParagraph"/>
        <w:tabs>
          <w:tab w:val="num" w:pos="720"/>
        </w:tabs>
        <w:ind w:hanging="720"/>
        <w:jc w:val="both"/>
      </w:pPr>
    </w:p>
    <w:p w14:paraId="7F9F3C2D" w14:textId="011854B2" w:rsidR="005C5C6D" w:rsidRDefault="005C5C6D" w:rsidP="005C5C6D">
      <w:pPr>
        <w:pStyle w:val="BodyTextIndent"/>
        <w:numPr>
          <w:ilvl w:val="0"/>
          <w:numId w:val="1"/>
        </w:numPr>
        <w:tabs>
          <w:tab w:val="clear" w:pos="1440"/>
          <w:tab w:val="num" w:pos="720"/>
        </w:tabs>
        <w:ind w:left="720"/>
      </w:pPr>
      <w:r>
        <w:t xml:space="preserve">Accordingly, this Court finds that the reasonable hourly rates times the reasonable (respective) hours equals </w:t>
      </w:r>
      <w:r w:rsidRPr="00F00E93">
        <w:rPr>
          <w:b/>
          <w:bCs/>
          <w:u w:val="single"/>
        </w:rPr>
        <w:t>$</w:t>
      </w:r>
      <w:r w:rsidRPr="003C7E46">
        <w:rPr>
          <w:b/>
          <w:color w:val="FF0000"/>
          <w:u w:val="single"/>
        </w:rPr>
        <w:t xml:space="preserve">(Leave Blank court will fill in number unless stipulated </w:t>
      </w:r>
      <w:r w:rsidR="00D30473" w:rsidRPr="003C7E46">
        <w:rPr>
          <w:b/>
          <w:color w:val="FF0000"/>
          <w:u w:val="single"/>
        </w:rPr>
        <w:t>to) which</w:t>
      </w:r>
      <w:r>
        <w:t xml:space="preserve"> represents the “lodestar” for the attorney’s fees to be awarded to </w:t>
      </w:r>
      <w:r>
        <w:rPr>
          <w:b/>
          <w:color w:val="FF0000"/>
          <w:u w:val="single"/>
        </w:rPr>
        <w:tab/>
        <w:t>Name of the Attorney 2.</w:t>
      </w:r>
      <w:r>
        <w:t>, in this matter.</w:t>
      </w:r>
    </w:p>
    <w:p w14:paraId="1AD4903F" w14:textId="77777777" w:rsidR="005C5C6D" w:rsidRDefault="005C5C6D" w:rsidP="005C5C6D">
      <w:pPr>
        <w:pStyle w:val="ListParagraph"/>
        <w:tabs>
          <w:tab w:val="num" w:pos="720"/>
        </w:tabs>
        <w:ind w:hanging="720"/>
        <w:jc w:val="both"/>
      </w:pPr>
    </w:p>
    <w:p w14:paraId="723C051A" w14:textId="14400CDA" w:rsidR="000F0C69" w:rsidRDefault="005C5C6D" w:rsidP="005C5C6D">
      <w:pPr>
        <w:pStyle w:val="BodyTextIndent"/>
        <w:numPr>
          <w:ilvl w:val="0"/>
          <w:numId w:val="1"/>
        </w:numPr>
        <w:tabs>
          <w:tab w:val="clear" w:pos="1440"/>
          <w:tab w:val="num" w:pos="720"/>
        </w:tabs>
        <w:ind w:left="720"/>
      </w:pPr>
      <w:r>
        <w:t xml:space="preserve">The Court further finds that </w:t>
      </w:r>
      <w:r w:rsidRPr="005C5C6D">
        <w:rPr>
          <w:b/>
          <w:color w:val="FF0000"/>
          <w:u w:val="single"/>
        </w:rPr>
        <w:tab/>
        <w:t>Name of the Attorney,</w:t>
      </w:r>
      <w:r w:rsidRPr="005C5C6D">
        <w:rPr>
          <w:color w:val="FF0000"/>
        </w:rPr>
        <w:t xml:space="preserve"> </w:t>
      </w:r>
      <w:r>
        <w:t xml:space="preserve">is entitled to prejudgment interest on the above “lodestar” fee at a rate of </w:t>
      </w:r>
      <w:r w:rsidR="00642181" w:rsidRPr="00484464">
        <w:rPr>
          <w:b/>
          <w:color w:val="FF0000"/>
        </w:rPr>
        <w:t>(</w:t>
      </w:r>
      <w:r w:rsidR="00642181" w:rsidRPr="00484464">
        <w:rPr>
          <w:b/>
          <w:color w:val="FF0000"/>
          <w:shd w:val="clear" w:color="auto" w:fill="FFFFFF"/>
        </w:rPr>
        <w:t>Rate Per Annum)</w:t>
      </w:r>
      <w:r w:rsidR="00642181" w:rsidRPr="00484464">
        <w:rPr>
          <w:rFonts w:ascii="Helvetica" w:hAnsi="Helvetica"/>
          <w:color w:val="FF0000"/>
          <w:sz w:val="18"/>
          <w:szCs w:val="18"/>
          <w:shd w:val="clear" w:color="auto" w:fill="FFFFFF"/>
        </w:rPr>
        <w:t xml:space="preserve"> </w:t>
      </w:r>
      <w:r>
        <w:t xml:space="preserve">as determined by s. 55.03 Fla. Stat. from </w:t>
      </w:r>
      <w:r w:rsidRPr="005C5C6D">
        <w:rPr>
          <w:color w:val="FF0000"/>
        </w:rPr>
        <w:t>(MONTH DAY AND YEAR)</w:t>
      </w:r>
      <w:r>
        <w:t xml:space="preserve"> through </w:t>
      </w:r>
      <w:r w:rsidRPr="005C5C6D">
        <w:rPr>
          <w:color w:val="FF0000"/>
        </w:rPr>
        <w:t>(MONTH DAY AND YEAR)</w:t>
      </w:r>
      <w:r>
        <w:t>, (</w:t>
      </w:r>
      <w:r w:rsidRPr="005C5C6D">
        <w:rPr>
          <w:b/>
          <w:color w:val="FF0000"/>
        </w:rPr>
        <w:t># OF DAYS) days</w:t>
      </w:r>
      <w:r>
        <w:t xml:space="preserve"> </w:t>
      </w:r>
      <w:r w:rsidRPr="005C5C6D">
        <w:rPr>
          <w:b/>
        </w:rPr>
        <w:t>at the rate of</w:t>
      </w:r>
      <w:r>
        <w:t xml:space="preserve"> </w:t>
      </w:r>
      <w:r w:rsidRPr="005C5C6D">
        <w:rPr>
          <w:rFonts w:ascii="Arial" w:hAnsi="Arial" w:cs="Arial"/>
          <w:color w:val="000000"/>
          <w:sz w:val="19"/>
          <w:szCs w:val="19"/>
          <w:shd w:val="clear" w:color="auto" w:fill="FFFFFF"/>
        </w:rPr>
        <w:t>(</w:t>
      </w:r>
      <w:r w:rsidRPr="005C5C6D">
        <w:rPr>
          <w:color w:val="FF0000"/>
          <w:shd w:val="clear" w:color="auto" w:fill="FFFFFF"/>
        </w:rPr>
        <w:t>Daily Rate as a Decimal)</w:t>
      </w:r>
      <w:r w:rsidRPr="005C5C6D">
        <w:rPr>
          <w:b/>
          <w:color w:val="FF0000"/>
          <w:shd w:val="clear" w:color="auto" w:fill="FFFFFF"/>
        </w:rPr>
        <w:t xml:space="preserve"> </w:t>
      </w:r>
      <w:r w:rsidRPr="005C5C6D">
        <w:rPr>
          <w:b/>
        </w:rPr>
        <w:t>per day which equals $</w:t>
      </w:r>
      <w:r w:rsidRPr="005C5C6D">
        <w:rPr>
          <w:b/>
          <w:color w:val="FF0000"/>
          <w:u w:val="single"/>
        </w:rPr>
        <w:t>(Leave Blank court will fill in)</w:t>
      </w:r>
      <w:r w:rsidRPr="005C5C6D">
        <w:rPr>
          <w:b/>
        </w:rPr>
        <w:t>.</w:t>
      </w:r>
      <w:r>
        <w:t xml:space="preserve"> </w:t>
      </w:r>
    </w:p>
    <w:p w14:paraId="31800A4A" w14:textId="77777777" w:rsidR="00905B01" w:rsidRDefault="00905B01" w:rsidP="00905B01">
      <w:pPr>
        <w:pStyle w:val="ListParagraph"/>
      </w:pPr>
    </w:p>
    <w:p w14:paraId="3CF22B9D" w14:textId="77777777" w:rsidR="00905B01" w:rsidRDefault="00905B01" w:rsidP="00905B01">
      <w:pPr>
        <w:pStyle w:val="BodyTextIndent"/>
      </w:pPr>
    </w:p>
    <w:p w14:paraId="6A4B7BE9" w14:textId="75FC37DE" w:rsidR="00905B01" w:rsidRPr="00113E47" w:rsidRDefault="3E527F6B" w:rsidP="00905B01">
      <w:pPr>
        <w:pStyle w:val="BodyTextIndent"/>
        <w:numPr>
          <w:ilvl w:val="0"/>
          <w:numId w:val="1"/>
        </w:numPr>
        <w:tabs>
          <w:tab w:val="clear" w:pos="1440"/>
          <w:tab w:val="num" w:pos="720"/>
        </w:tabs>
        <w:ind w:left="720"/>
      </w:pPr>
      <w:r>
        <w:t>The court awards taxable costs in the amount of</w:t>
      </w:r>
      <w:r w:rsidR="00905B01">
        <w:t xml:space="preserve"> </w:t>
      </w:r>
      <w:r w:rsidR="00905B01" w:rsidRPr="00F00E93">
        <w:rPr>
          <w:b/>
          <w:bCs/>
          <w:u w:val="single"/>
        </w:rPr>
        <w:t>$</w:t>
      </w:r>
      <w:r w:rsidR="00905B01" w:rsidRPr="003C7E46">
        <w:rPr>
          <w:b/>
          <w:color w:val="FF0000"/>
          <w:u w:val="single"/>
        </w:rPr>
        <w:t xml:space="preserve">(Leave Blank court will fill in number unless stipulated </w:t>
      </w:r>
      <w:r w:rsidR="00D30473" w:rsidRPr="003C7E46">
        <w:rPr>
          <w:b/>
          <w:color w:val="FF0000"/>
          <w:u w:val="single"/>
        </w:rPr>
        <w:t>to)</w:t>
      </w:r>
      <w:r w:rsidR="00BF0176">
        <w:rPr>
          <w:b/>
          <w:bCs/>
          <w:u w:val="single"/>
        </w:rPr>
        <w:t>.</w:t>
      </w:r>
    </w:p>
    <w:p w14:paraId="21CDD298" w14:textId="77777777" w:rsidR="00113E47" w:rsidRDefault="00113E47" w:rsidP="00113E47">
      <w:pPr>
        <w:pStyle w:val="BodyTextIndent"/>
      </w:pPr>
    </w:p>
    <w:p w14:paraId="61E9C494" w14:textId="6888FC7F" w:rsidR="00932ED2" w:rsidRDefault="3E527F6B" w:rsidP="00905B01">
      <w:pPr>
        <w:pStyle w:val="BodyTextIndent"/>
        <w:numPr>
          <w:ilvl w:val="0"/>
          <w:numId w:val="1"/>
        </w:numPr>
        <w:tabs>
          <w:tab w:val="clear" w:pos="1440"/>
          <w:tab w:val="num" w:pos="720"/>
        </w:tabs>
        <w:ind w:left="720"/>
      </w:pPr>
      <w:r>
        <w:t xml:space="preserve">The Court finds that a reasonable hourly rate for the time expended by </w:t>
      </w:r>
    </w:p>
    <w:p w14:paraId="3656B9AB" w14:textId="77777777" w:rsidR="00932ED2" w:rsidRDefault="00932ED2" w:rsidP="00E56E58">
      <w:pPr>
        <w:pStyle w:val="BodyTextIndent"/>
        <w:tabs>
          <w:tab w:val="left" w:pos="360"/>
          <w:tab w:val="num" w:pos="720"/>
        </w:tabs>
        <w:ind w:hanging="720"/>
      </w:pPr>
    </w:p>
    <w:p w14:paraId="04C2816B" w14:textId="250AB974" w:rsidR="00932ED2" w:rsidRDefault="00932ED2" w:rsidP="00E56E58">
      <w:pPr>
        <w:pStyle w:val="BodyTextIndent"/>
        <w:tabs>
          <w:tab w:val="left" w:pos="360"/>
          <w:tab w:val="num" w:pos="720"/>
        </w:tabs>
        <w:ind w:hanging="720"/>
      </w:pPr>
      <w:r>
        <w:lastRenderedPageBreak/>
        <w:tab/>
      </w:r>
      <w:r>
        <w:tab/>
      </w:r>
      <w:r>
        <w:tab/>
        <w:t xml:space="preserve">Plaintiff’s </w:t>
      </w:r>
      <w:r w:rsidRPr="00113E47">
        <w:t>expert</w:t>
      </w:r>
      <w:r w:rsidRPr="00113E47">
        <w:rPr>
          <w:b/>
        </w:rPr>
        <w:t>,</w:t>
      </w:r>
      <w:r w:rsidR="00113E47" w:rsidRPr="00113E47">
        <w:rPr>
          <w:b/>
        </w:rPr>
        <w:t xml:space="preserve"> </w:t>
      </w:r>
      <w:r w:rsidR="00113E47" w:rsidRPr="00113E47">
        <w:rPr>
          <w:b/>
          <w:color w:val="FF0000"/>
        </w:rPr>
        <w:t>(Name of Expert)</w:t>
      </w:r>
      <w:r w:rsidRPr="00113E47">
        <w:rPr>
          <w:b/>
          <w:color w:val="FF0000"/>
        </w:rPr>
        <w:t>.,</w:t>
      </w:r>
      <w:r w:rsidRPr="00113E47">
        <w:rPr>
          <w:color w:val="FF0000"/>
        </w:rPr>
        <w:t xml:space="preserve"> </w:t>
      </w:r>
      <w:r>
        <w:t xml:space="preserve">to </w:t>
      </w:r>
      <w:r w:rsidR="00113E47">
        <w:t xml:space="preserve">be </w:t>
      </w:r>
      <w:r w:rsidR="00113E47">
        <w:rPr>
          <w:b/>
          <w:bCs/>
          <w:u w:val="single"/>
        </w:rPr>
        <w:t xml:space="preserve">$ </w:t>
      </w:r>
      <w:r w:rsidR="00113E47" w:rsidRPr="003C7E46">
        <w:rPr>
          <w:b/>
          <w:color w:val="FF0000"/>
          <w:u w:val="single"/>
        </w:rPr>
        <w:t xml:space="preserve">(Leave Blank court will fill in number unless stipulated </w:t>
      </w:r>
      <w:r w:rsidR="00D30473" w:rsidRPr="003C7E46">
        <w:rPr>
          <w:b/>
          <w:color w:val="FF0000"/>
          <w:u w:val="single"/>
        </w:rPr>
        <w:t>to) per</w:t>
      </w:r>
      <w:r>
        <w:t xml:space="preserve"> hour.</w:t>
      </w:r>
    </w:p>
    <w:p w14:paraId="45FB0818" w14:textId="77777777" w:rsidR="00932ED2" w:rsidRDefault="00932ED2" w:rsidP="00E56E58">
      <w:pPr>
        <w:pStyle w:val="BodyTextIndent"/>
        <w:tabs>
          <w:tab w:val="left" w:pos="360"/>
          <w:tab w:val="num" w:pos="720"/>
        </w:tabs>
        <w:ind w:hanging="720"/>
      </w:pPr>
    </w:p>
    <w:p w14:paraId="41F73ACE" w14:textId="234F0D3E" w:rsidR="00932ED2" w:rsidRDefault="3E527F6B" w:rsidP="00E56E58">
      <w:pPr>
        <w:numPr>
          <w:ilvl w:val="0"/>
          <w:numId w:val="1"/>
        </w:numPr>
        <w:tabs>
          <w:tab w:val="clear" w:pos="1440"/>
          <w:tab w:val="num" w:pos="720"/>
        </w:tabs>
        <w:spacing w:line="480" w:lineRule="auto"/>
        <w:ind w:left="720"/>
        <w:jc w:val="both"/>
      </w:pPr>
      <w:r>
        <w:t xml:space="preserve">The Court finds that </w:t>
      </w:r>
      <w:r w:rsidR="00113E47" w:rsidRPr="00F00E93">
        <w:rPr>
          <w:b/>
          <w:bCs/>
          <w:u w:val="single"/>
        </w:rPr>
        <w:t>$</w:t>
      </w:r>
      <w:r w:rsidR="00113E47" w:rsidRPr="003C7E46">
        <w:rPr>
          <w:b/>
          <w:color w:val="FF0000"/>
          <w:u w:val="single"/>
        </w:rPr>
        <w:t xml:space="preserve">(Leave Blank court will fill in number unless stipulated </w:t>
      </w:r>
      <w:r w:rsidR="00D30473" w:rsidRPr="003C7E46">
        <w:rPr>
          <w:b/>
          <w:color w:val="FF0000"/>
          <w:u w:val="single"/>
        </w:rPr>
        <w:t>to)</w:t>
      </w:r>
      <w:r w:rsidR="00113E47">
        <w:rPr>
          <w:b/>
          <w:color w:val="FF0000"/>
          <w:u w:val="single"/>
        </w:rPr>
        <w:t xml:space="preserve"> </w:t>
      </w:r>
      <w:r>
        <w:t xml:space="preserve">hours were reasonably expended by Plaintiff’s expert counsel, </w:t>
      </w:r>
      <w:r w:rsidR="000A7EC3">
        <w:rPr>
          <w:b/>
          <w:color w:val="FF0000"/>
          <w:u w:val="single"/>
        </w:rPr>
        <w:t>NAME OF EXPERT</w:t>
      </w:r>
      <w:r w:rsidRPr="00F9588C">
        <w:rPr>
          <w:b/>
        </w:rPr>
        <w:t>.</w:t>
      </w:r>
      <w:r>
        <w:t>, as costs in the underlying case.</w:t>
      </w:r>
    </w:p>
    <w:p w14:paraId="22B8AAEE" w14:textId="6F2AEA17" w:rsidR="00DF6C3C" w:rsidRPr="00BF0176" w:rsidRDefault="00DF6C3C" w:rsidP="00E56E58">
      <w:pPr>
        <w:pStyle w:val="ListParagraph"/>
        <w:numPr>
          <w:ilvl w:val="0"/>
          <w:numId w:val="1"/>
        </w:numPr>
        <w:shd w:val="clear" w:color="auto" w:fill="FFFFFF"/>
        <w:tabs>
          <w:tab w:val="clear" w:pos="1440"/>
          <w:tab w:val="num" w:pos="720"/>
        </w:tabs>
        <w:spacing w:line="480" w:lineRule="auto"/>
        <w:ind w:left="720"/>
        <w:jc w:val="both"/>
        <w:rPr>
          <w:color w:val="000000"/>
        </w:rPr>
      </w:pPr>
      <w:r w:rsidRPr="00AD1DFF">
        <w:rPr>
          <w:color w:val="000000"/>
        </w:rPr>
        <w:t xml:space="preserve">The Court finds that the fees awarded: (a) Comply with prevailing professional standards; (b) Do not overstate or inflate the number of hours reasonably necessary for a case of comparable skill or complexity; and </w:t>
      </w:r>
      <w:r w:rsidRPr="00AD1DFF">
        <w:rPr>
          <w:color w:val="222222"/>
        </w:rPr>
        <w:t>(c) Represent legal services that are reasonable and necessary to achieve the result obtained. (Florida Statute §627.736(8) (2013))</w:t>
      </w:r>
      <w:r>
        <w:rPr>
          <w:color w:val="222222"/>
        </w:rPr>
        <w:t>.</w:t>
      </w:r>
    </w:p>
    <w:p w14:paraId="2CA2E6C2" w14:textId="77777777" w:rsidR="00CD79DF" w:rsidRDefault="00CD79DF" w:rsidP="00CD79DF">
      <w:pPr>
        <w:pStyle w:val="Heading1"/>
        <w:spacing w:line="480" w:lineRule="auto"/>
      </w:pPr>
      <w:bookmarkStart w:id="2" w:name="_Hlk11320577"/>
      <w:r>
        <w:t>FINAL JUDGMENT</w:t>
      </w:r>
    </w:p>
    <w:p w14:paraId="007B5920" w14:textId="77777777" w:rsidR="00CD79DF" w:rsidRDefault="00CD79DF" w:rsidP="00CD79DF">
      <w:pPr>
        <w:spacing w:line="480" w:lineRule="auto"/>
      </w:pPr>
      <w:r>
        <w:t>In the view of the foregoing, it is hereby:</w:t>
      </w:r>
    </w:p>
    <w:p w14:paraId="1716E064" w14:textId="7AE99E7E" w:rsidR="00CD79DF" w:rsidRDefault="00CD79DF" w:rsidP="00CD79DF">
      <w:pPr>
        <w:spacing w:line="360" w:lineRule="auto"/>
        <w:jc w:val="both"/>
      </w:pPr>
      <w:r>
        <w:tab/>
      </w:r>
      <w:bookmarkStart w:id="3" w:name="_Hlk521501532"/>
      <w:bookmarkStart w:id="4" w:name="_Hlk521500374"/>
      <w:r>
        <w:t xml:space="preserve">ORDERED AND ADJUDGED that counsel for the Plaintiff’s counsel </w:t>
      </w:r>
      <w:r w:rsidR="00CD32D8">
        <w:t xml:space="preserve">Peter G. </w:t>
      </w:r>
      <w:r w:rsidR="000C5222">
        <w:rPr>
          <w:b/>
          <w:color w:val="FF0000"/>
          <w:u w:val="single"/>
        </w:rPr>
        <w:t>(Attorney 1, Attorney 2</w:t>
      </w:r>
      <w:r w:rsidR="000A37EF">
        <w:rPr>
          <w:b/>
          <w:color w:val="FF0000"/>
          <w:u w:val="single"/>
        </w:rPr>
        <w:t xml:space="preserve"> etc.)</w:t>
      </w:r>
      <w:r>
        <w:t>.</w:t>
      </w:r>
      <w:r w:rsidR="00CD32D8">
        <w:t>,</w:t>
      </w:r>
      <w:r w:rsidR="000A37EF">
        <w:t xml:space="preserve"> </w:t>
      </w:r>
      <w:r>
        <w:t>shall recover from Defendant</w:t>
      </w:r>
      <w:r w:rsidR="0061616B">
        <w:t xml:space="preserve">, </w:t>
      </w:r>
      <w:r w:rsidR="0061616B">
        <w:rPr>
          <w:b/>
          <w:color w:val="FF0000"/>
          <w:u w:val="single"/>
        </w:rPr>
        <w:tab/>
      </w:r>
      <w:r w:rsidR="0061616B">
        <w:rPr>
          <w:b/>
          <w:color w:val="FF0000"/>
          <w:u w:val="single"/>
        </w:rPr>
        <w:tab/>
      </w:r>
      <w:r w:rsidR="0061616B">
        <w:rPr>
          <w:b/>
          <w:color w:val="FF0000"/>
          <w:u w:val="single"/>
        </w:rPr>
        <w:tab/>
      </w:r>
      <w:r w:rsidR="0061616B">
        <w:rPr>
          <w:b/>
          <w:color w:val="FF0000"/>
          <w:u w:val="single"/>
        </w:rPr>
        <w:tab/>
      </w:r>
      <w:r>
        <w:t xml:space="preserve">the sum of </w:t>
      </w:r>
      <w:r w:rsidR="00113E47" w:rsidRPr="00F00E93">
        <w:rPr>
          <w:b/>
          <w:bCs/>
          <w:u w:val="single"/>
        </w:rPr>
        <w:t>$</w:t>
      </w:r>
      <w:r w:rsidR="00113E47" w:rsidRPr="003C7E46">
        <w:rPr>
          <w:b/>
          <w:color w:val="FF0000"/>
          <w:u w:val="single"/>
        </w:rPr>
        <w:t>(Leave Blank court will fill in number unless stipulated to )</w:t>
      </w:r>
      <w:r>
        <w:t xml:space="preserve">for attorney’s fees, costs, that shall bear prejudgment interest from  </w:t>
      </w:r>
      <w:r w:rsidR="0061616B">
        <w:rPr>
          <w:color w:val="FF0000"/>
        </w:rPr>
        <w:t>(MONTH DAY AND YEAR)</w:t>
      </w:r>
      <w:r>
        <w:t xml:space="preserve">, in the amount of </w:t>
      </w:r>
      <w:r w:rsidR="00D90037" w:rsidRPr="00592884">
        <w:rPr>
          <w:b/>
          <w:color w:val="FF0000"/>
          <w:u w:val="single"/>
        </w:rPr>
        <w:t>$(Leave Blank court will fill in number unless stipulated to )</w:t>
      </w:r>
      <w:r w:rsidR="00592884">
        <w:t xml:space="preserve"> </w:t>
      </w:r>
      <w:r>
        <w:t xml:space="preserve">which total </w:t>
      </w:r>
      <w:r w:rsidR="00D90037" w:rsidRPr="00F00E93">
        <w:rPr>
          <w:b/>
          <w:bCs/>
          <w:u w:val="single"/>
        </w:rPr>
        <w:t>$</w:t>
      </w:r>
      <w:r w:rsidR="00D90037" w:rsidRPr="003C7E46">
        <w:rPr>
          <w:b/>
          <w:color w:val="FF0000"/>
          <w:u w:val="single"/>
        </w:rPr>
        <w:t>(Leave Blank court will fill in number unless stipulated to )</w:t>
      </w:r>
      <w:r>
        <w:t xml:space="preserve">,  which shall bear interest at the rate of  a year from </w:t>
      </w:r>
      <w:r w:rsidR="000A37EF">
        <w:rPr>
          <w:color w:val="FF0000"/>
        </w:rPr>
        <w:t>(</w:t>
      </w:r>
      <w:r w:rsidR="000A37EF" w:rsidRPr="00D2134F">
        <w:rPr>
          <w:color w:val="FF0000"/>
          <w:u w:val="single"/>
        </w:rPr>
        <w:t>MONTH DAY AND YEAR</w:t>
      </w:r>
      <w:r w:rsidR="000A37EF">
        <w:rPr>
          <w:color w:val="FF0000"/>
        </w:rPr>
        <w:t>)</w:t>
      </w:r>
      <w:r>
        <w:t xml:space="preserve">; this amount is </w:t>
      </w:r>
      <w:r w:rsidRPr="00443C00">
        <w:rPr>
          <w:b/>
        </w:rPr>
        <w:t>payable to</w:t>
      </w:r>
      <w:r>
        <w:rPr>
          <w:b/>
        </w:rPr>
        <w:t>:</w:t>
      </w:r>
      <w:r w:rsidRPr="00443C00">
        <w:rPr>
          <w:b/>
        </w:rPr>
        <w:t xml:space="preserve"> </w:t>
      </w:r>
      <w:bookmarkStart w:id="5" w:name="_Hlk8876814"/>
      <w:r w:rsidR="000A37EF">
        <w:rPr>
          <w:b/>
          <w:color w:val="FF0000"/>
          <w:u w:val="single"/>
        </w:rPr>
        <w:t>(Attorney 1</w:t>
      </w:r>
      <w:r w:rsidR="00F17442">
        <w:rPr>
          <w:b/>
          <w:color w:val="FF0000"/>
          <w:u w:val="single"/>
        </w:rPr>
        <w:t xml:space="preserve">) </w:t>
      </w:r>
      <w:r>
        <w:t xml:space="preserve">and delivered </w:t>
      </w:r>
      <w:bookmarkEnd w:id="5"/>
      <w:r w:rsidR="00F17442">
        <w:rPr>
          <w:b/>
          <w:color w:val="FF0000"/>
          <w:u w:val="single"/>
        </w:rPr>
        <w:t>address</w:t>
      </w:r>
      <w:r w:rsidR="00F17442">
        <w:rPr>
          <w:b/>
          <w:color w:val="FF0000"/>
          <w:u w:val="single"/>
        </w:rPr>
        <w:tab/>
      </w:r>
      <w:r w:rsidR="00F17442">
        <w:rPr>
          <w:b/>
          <w:color w:val="FF0000"/>
          <w:u w:val="single"/>
        </w:rPr>
        <w:tab/>
      </w:r>
      <w:r w:rsidR="00F17442">
        <w:rPr>
          <w:b/>
          <w:color w:val="FF0000"/>
          <w:u w:val="single"/>
        </w:rPr>
        <w:tab/>
      </w:r>
      <w:r w:rsidR="00F17442">
        <w:rPr>
          <w:b/>
          <w:color w:val="FF0000"/>
          <w:u w:val="single"/>
        </w:rPr>
        <w:tab/>
      </w:r>
      <w:r w:rsidR="00F17442">
        <w:rPr>
          <w:b/>
          <w:color w:val="FF0000"/>
          <w:u w:val="single"/>
        </w:rPr>
        <w:tab/>
      </w:r>
      <w:r w:rsidR="00CD32D8">
        <w:t xml:space="preserve">, </w:t>
      </w:r>
      <w:r w:rsidRPr="34CAC424">
        <w:t>for which amount let execution issue</w:t>
      </w:r>
      <w:r>
        <w:t>.</w:t>
      </w:r>
    </w:p>
    <w:bookmarkEnd w:id="3"/>
    <w:bookmarkEnd w:id="4"/>
    <w:p w14:paraId="21C8B0CE" w14:textId="77777777" w:rsidR="00CD32D8" w:rsidRDefault="00CD32D8" w:rsidP="00CD32D8">
      <w:pPr>
        <w:spacing w:line="360" w:lineRule="auto"/>
        <w:ind w:firstLine="720"/>
        <w:jc w:val="both"/>
      </w:pPr>
    </w:p>
    <w:p w14:paraId="475E4D8C" w14:textId="51F79D14" w:rsidR="00CD79DF" w:rsidRDefault="00CD79DF" w:rsidP="00CD79DF">
      <w:pPr>
        <w:spacing w:line="360" w:lineRule="auto"/>
        <w:ind w:firstLine="720"/>
        <w:jc w:val="both"/>
      </w:pPr>
      <w:r>
        <w:t>IT IS FURTHUR ORDERED AND ADJUDGED that Defendant shall issue payment in favor of Plaintiff’s expert</w:t>
      </w:r>
      <w:r w:rsidRPr="00BD34EC">
        <w:t xml:space="preserve"> </w:t>
      </w:r>
      <w:r w:rsidRPr="34CAC424">
        <w:t xml:space="preserve">Plaintiff’s expert, </w:t>
      </w:r>
      <w:r w:rsidR="00F17442">
        <w:rPr>
          <w:b/>
          <w:color w:val="FF0000"/>
          <w:u w:val="single"/>
        </w:rPr>
        <w:t xml:space="preserve">NAME OF </w:t>
      </w:r>
      <w:r w:rsidR="00D2134F" w:rsidRPr="00F17442">
        <w:rPr>
          <w:b/>
          <w:color w:val="FF0000"/>
          <w:u w:val="single"/>
        </w:rPr>
        <w:t>EXPERT</w:t>
      </w:r>
      <w:r w:rsidR="00D2134F">
        <w:t xml:space="preserve"> </w:t>
      </w:r>
      <w:r w:rsidR="00D2134F" w:rsidRPr="34CAC424">
        <w:t>payable</w:t>
      </w:r>
      <w:r w:rsidRPr="34CAC424">
        <w:t xml:space="preserve"> to the </w:t>
      </w:r>
      <w:r w:rsidR="00F17442">
        <w:rPr>
          <w:b/>
          <w:color w:val="FF0000"/>
          <w:u w:val="single"/>
        </w:rPr>
        <w:t>NAME OF Expert or Firm</w:t>
      </w:r>
      <w:r>
        <w:rPr>
          <w:b/>
        </w:rPr>
        <w:t>.</w:t>
      </w:r>
      <w:r w:rsidRPr="34CAC424">
        <w:t xml:space="preserve"> and delivered to </w:t>
      </w:r>
      <w:r w:rsidR="0043101E">
        <w:rPr>
          <w:b/>
          <w:color w:val="FF0000"/>
          <w:u w:val="single"/>
        </w:rPr>
        <w:t>address</w:t>
      </w:r>
      <w:r w:rsidR="0043101E">
        <w:rPr>
          <w:b/>
          <w:color w:val="FF0000"/>
          <w:u w:val="single"/>
        </w:rPr>
        <w:tab/>
      </w:r>
      <w:r w:rsidR="0043101E">
        <w:rPr>
          <w:b/>
          <w:color w:val="FF0000"/>
          <w:u w:val="single"/>
        </w:rPr>
        <w:tab/>
      </w:r>
      <w:r w:rsidR="0043101E">
        <w:rPr>
          <w:b/>
          <w:color w:val="FF0000"/>
          <w:u w:val="single"/>
        </w:rPr>
        <w:tab/>
      </w:r>
      <w:r w:rsidR="0043101E">
        <w:rPr>
          <w:b/>
          <w:color w:val="FF0000"/>
          <w:u w:val="single"/>
        </w:rPr>
        <w:tab/>
      </w:r>
      <w:r w:rsidR="0043101E">
        <w:rPr>
          <w:b/>
          <w:color w:val="FF0000"/>
          <w:u w:val="single"/>
        </w:rPr>
        <w:tab/>
      </w:r>
      <w:r w:rsidRPr="34CAC424">
        <w:t xml:space="preserve"> for </w:t>
      </w:r>
      <w:r w:rsidR="000A7EC3" w:rsidRPr="00F00E93">
        <w:rPr>
          <w:b/>
          <w:bCs/>
          <w:u w:val="single"/>
        </w:rPr>
        <w:t>$</w:t>
      </w:r>
      <w:r w:rsidR="000A7EC3" w:rsidRPr="003C7E46">
        <w:rPr>
          <w:b/>
          <w:color w:val="FF0000"/>
          <w:u w:val="single"/>
        </w:rPr>
        <w:t xml:space="preserve">(Leave Blank court will fill in number unless stipulated </w:t>
      </w:r>
      <w:r w:rsidR="00C0249F" w:rsidRPr="003C7E46">
        <w:rPr>
          <w:b/>
          <w:color w:val="FF0000"/>
          <w:u w:val="single"/>
        </w:rPr>
        <w:t>to)</w:t>
      </w:r>
      <w:r w:rsidR="000A7EC3">
        <w:rPr>
          <w:b/>
          <w:color w:val="FF0000"/>
          <w:u w:val="single"/>
        </w:rPr>
        <w:t xml:space="preserve"> </w:t>
      </w:r>
      <w:r w:rsidRPr="34CAC424">
        <w:t xml:space="preserve">which shall bear interest at the rate of </w:t>
      </w:r>
      <w:r w:rsidR="00D2134F" w:rsidRPr="00484464">
        <w:rPr>
          <w:b/>
          <w:color w:val="FF0000"/>
        </w:rPr>
        <w:t>(</w:t>
      </w:r>
      <w:r w:rsidR="00D2134F" w:rsidRPr="00484464">
        <w:rPr>
          <w:b/>
          <w:color w:val="FF0000"/>
          <w:shd w:val="clear" w:color="auto" w:fill="FFFFFF"/>
        </w:rPr>
        <w:t>Rate Per Annum)</w:t>
      </w:r>
      <w:r w:rsidR="00D2134F" w:rsidRPr="00484464">
        <w:rPr>
          <w:rFonts w:ascii="Helvetica" w:hAnsi="Helvetica"/>
          <w:color w:val="FF0000"/>
          <w:sz w:val="18"/>
          <w:szCs w:val="18"/>
          <w:shd w:val="clear" w:color="auto" w:fill="FFFFFF"/>
        </w:rPr>
        <w:t xml:space="preserve"> </w:t>
      </w:r>
      <w:r w:rsidRPr="34CAC424">
        <w:t xml:space="preserve">a year from </w:t>
      </w:r>
      <w:r w:rsidR="00D2134F">
        <w:rPr>
          <w:color w:val="FF0000"/>
        </w:rPr>
        <w:t>(</w:t>
      </w:r>
      <w:r w:rsidR="00D2134F" w:rsidRPr="00D2134F">
        <w:rPr>
          <w:color w:val="FF0000"/>
          <w:u w:val="single"/>
        </w:rPr>
        <w:t>MONTH DAY AND YEAR</w:t>
      </w:r>
      <w:r w:rsidR="00D2134F">
        <w:rPr>
          <w:color w:val="FF0000"/>
        </w:rPr>
        <w:t>)</w:t>
      </w:r>
      <w:r w:rsidRPr="34CAC424">
        <w:t xml:space="preserve">, </w:t>
      </w:r>
      <w:bookmarkStart w:id="6" w:name="_Hlk6311771"/>
      <w:r w:rsidRPr="34CAC424">
        <w:t>for which amount let execution issue</w:t>
      </w:r>
      <w:bookmarkEnd w:id="6"/>
      <w:r w:rsidRPr="34CAC424">
        <w:t>.</w:t>
      </w:r>
    </w:p>
    <w:p w14:paraId="07D1D498" w14:textId="77777777" w:rsidR="00CD79DF" w:rsidRDefault="00CD79DF" w:rsidP="00CD79DF">
      <w:pPr>
        <w:pStyle w:val="BodyTextIndent"/>
        <w:ind w:left="0"/>
      </w:pPr>
    </w:p>
    <w:p w14:paraId="03EFEAC1" w14:textId="66039E02" w:rsidR="00CD79DF" w:rsidRDefault="00CD79DF" w:rsidP="00D2134F">
      <w:pPr>
        <w:pStyle w:val="BodyTextIndent"/>
      </w:pPr>
      <w:r>
        <w:t xml:space="preserve">DONE AND ORDERED in Chambers at Miami, Dade County, Florida this </w:t>
      </w:r>
      <w:r w:rsidR="00D2134F">
        <w:rPr>
          <w:u w:val="single"/>
        </w:rPr>
        <w:tab/>
      </w:r>
      <w:r w:rsidR="00D2134F">
        <w:rPr>
          <w:u w:val="single"/>
        </w:rPr>
        <w:tab/>
      </w:r>
      <w:r w:rsidR="00723C69">
        <w:t xml:space="preserve"> </w:t>
      </w:r>
      <w:r>
        <w:t xml:space="preserve">day of </w:t>
      </w:r>
      <w:r w:rsidR="00D2134F" w:rsidRPr="00D2134F">
        <w:rPr>
          <w:u w:val="single"/>
        </w:rPr>
        <w:tab/>
      </w:r>
      <w:r w:rsidR="00D2134F" w:rsidRPr="00D2134F">
        <w:rPr>
          <w:u w:val="single"/>
        </w:rPr>
        <w:tab/>
      </w:r>
      <w:r>
        <w:t xml:space="preserve"> 20</w:t>
      </w:r>
      <w:r w:rsidR="00D2134F" w:rsidRPr="00D2134F">
        <w:rPr>
          <w:u w:val="single"/>
        </w:rPr>
        <w:tab/>
      </w:r>
      <w:r>
        <w:t>.</w:t>
      </w:r>
    </w:p>
    <w:p w14:paraId="1157E389" w14:textId="73C0B22B" w:rsidR="00E56E58" w:rsidRDefault="00E56E58" w:rsidP="00CD79DF">
      <w:pPr>
        <w:pStyle w:val="BodyTextIndent"/>
        <w:ind w:left="0"/>
      </w:pPr>
    </w:p>
    <w:p w14:paraId="42800CB0" w14:textId="77777777" w:rsidR="00E56E58" w:rsidRDefault="00E56E58" w:rsidP="00CD79DF">
      <w:pPr>
        <w:pStyle w:val="BodyTextIndent"/>
        <w:ind w:left="0"/>
      </w:pPr>
    </w:p>
    <w:p w14:paraId="260DA8C9" w14:textId="77777777" w:rsidR="00CD79DF" w:rsidRDefault="00CD79DF" w:rsidP="00CD79DF">
      <w:r>
        <w:t xml:space="preserve">        </w:t>
      </w:r>
      <w:r>
        <w:tab/>
      </w:r>
      <w:r>
        <w:tab/>
      </w:r>
      <w:r>
        <w:tab/>
      </w:r>
      <w:r>
        <w:tab/>
        <w:t xml:space="preserve">                _______________________________________</w:t>
      </w:r>
    </w:p>
    <w:p w14:paraId="30D275C6" w14:textId="77777777" w:rsidR="00D8346E" w:rsidRDefault="00CD79DF" w:rsidP="00CD79DF">
      <w:r>
        <w:tab/>
      </w:r>
      <w:r>
        <w:tab/>
      </w:r>
      <w:r>
        <w:tab/>
      </w:r>
      <w:r>
        <w:tab/>
      </w:r>
      <w:r w:rsidR="00D8346E">
        <w:t xml:space="preserve">                </w:t>
      </w:r>
      <w:r>
        <w:t xml:space="preserve">HONORABLE JUDGE </w:t>
      </w:r>
    </w:p>
    <w:p w14:paraId="7510E31C" w14:textId="4E16EC3F" w:rsidR="00CD79DF" w:rsidRDefault="00D8346E" w:rsidP="00D8346E">
      <w:pPr>
        <w:ind w:left="3600"/>
      </w:pPr>
      <w:r>
        <w:t xml:space="preserve">    </w:t>
      </w:r>
      <w:bookmarkStart w:id="7" w:name="_GoBack"/>
      <w:bookmarkEnd w:id="7"/>
      <w:r>
        <w:t>DIANA</w:t>
      </w:r>
      <w:r w:rsidR="00CD79DF">
        <w:t>GONZALEZ-WHYTE</w:t>
      </w:r>
    </w:p>
    <w:bookmarkEnd w:id="2"/>
    <w:p w14:paraId="23E59CF0" w14:textId="77777777" w:rsidR="00CD79DF" w:rsidRDefault="00CD79DF" w:rsidP="00CD79DF">
      <w:pPr>
        <w:pStyle w:val="BodyTextIndent"/>
        <w:ind w:left="0"/>
        <w:jc w:val="left"/>
        <w:rPr>
          <w:u w:val="single"/>
        </w:rPr>
      </w:pPr>
      <w:r>
        <w:rPr>
          <w:u w:val="single"/>
        </w:rPr>
        <w:t>Copies furnished to:</w:t>
      </w:r>
    </w:p>
    <w:p w14:paraId="3AC26F17" w14:textId="77777777" w:rsidR="00CD79DF" w:rsidRPr="005104A0" w:rsidRDefault="00CD79DF" w:rsidP="00CD79DF">
      <w:pPr>
        <w:pStyle w:val="BodyTextIndent"/>
        <w:ind w:left="0"/>
        <w:jc w:val="left"/>
      </w:pPr>
      <w:r w:rsidRPr="005104A0">
        <w:t>Counsel of record</w:t>
      </w:r>
    </w:p>
    <w:p w14:paraId="502C9F45" w14:textId="77777777" w:rsidR="00CD79DF" w:rsidRDefault="00CD79DF" w:rsidP="00CD79DF">
      <w:pPr>
        <w:spacing w:line="480" w:lineRule="auto"/>
        <w:ind w:left="1440"/>
      </w:pPr>
    </w:p>
    <w:p w14:paraId="5AE6F2B5" w14:textId="77777777" w:rsidR="00CD79DF" w:rsidRDefault="00CD79DF" w:rsidP="00CD79DF">
      <w:pPr>
        <w:spacing w:line="480" w:lineRule="auto"/>
        <w:ind w:left="1440"/>
      </w:pPr>
    </w:p>
    <w:p w14:paraId="341CF541" w14:textId="77777777" w:rsidR="006A47C2" w:rsidRDefault="006A47C2" w:rsidP="00CD79DF">
      <w:pPr>
        <w:spacing w:line="480" w:lineRule="auto"/>
      </w:pPr>
    </w:p>
    <w:sectPr w:rsidR="006A47C2" w:rsidSect="00DE129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utch Roman 12p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E369F"/>
    <w:multiLevelType w:val="hybridMultilevel"/>
    <w:tmpl w:val="B15C9DAA"/>
    <w:lvl w:ilvl="0" w:tplc="FFFFFFFF">
      <w:start w:val="1"/>
      <w:numFmt w:val="decimal"/>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55D7629A"/>
    <w:multiLevelType w:val="hybridMultilevel"/>
    <w:tmpl w:val="4A54CB2E"/>
    <w:lvl w:ilvl="0" w:tplc="0409000F">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ED2"/>
    <w:rsid w:val="000327C2"/>
    <w:rsid w:val="00064170"/>
    <w:rsid w:val="00072306"/>
    <w:rsid w:val="000A37EF"/>
    <w:rsid w:val="000A7EC3"/>
    <w:rsid w:val="000B3360"/>
    <w:rsid w:val="000B4A5B"/>
    <w:rsid w:val="000C5222"/>
    <w:rsid w:val="000D6E8C"/>
    <w:rsid w:val="000F0C69"/>
    <w:rsid w:val="00113E47"/>
    <w:rsid w:val="00122F85"/>
    <w:rsid w:val="001267DE"/>
    <w:rsid w:val="00174321"/>
    <w:rsid w:val="001D28A5"/>
    <w:rsid w:val="001D3F88"/>
    <w:rsid w:val="002332F6"/>
    <w:rsid w:val="00281B43"/>
    <w:rsid w:val="00312398"/>
    <w:rsid w:val="00340701"/>
    <w:rsid w:val="0037585F"/>
    <w:rsid w:val="003837CD"/>
    <w:rsid w:val="00391B10"/>
    <w:rsid w:val="003B24A9"/>
    <w:rsid w:val="003C7E46"/>
    <w:rsid w:val="003E1DE7"/>
    <w:rsid w:val="003F2358"/>
    <w:rsid w:val="0043101E"/>
    <w:rsid w:val="00453CE9"/>
    <w:rsid w:val="00461FAF"/>
    <w:rsid w:val="00484464"/>
    <w:rsid w:val="004C7E8A"/>
    <w:rsid w:val="00513E41"/>
    <w:rsid w:val="00521591"/>
    <w:rsid w:val="00524247"/>
    <w:rsid w:val="00530692"/>
    <w:rsid w:val="00592884"/>
    <w:rsid w:val="005B1F79"/>
    <w:rsid w:val="005C5C6D"/>
    <w:rsid w:val="005C5D93"/>
    <w:rsid w:val="005F05A2"/>
    <w:rsid w:val="0061616B"/>
    <w:rsid w:val="00642181"/>
    <w:rsid w:val="006524EF"/>
    <w:rsid w:val="006822C1"/>
    <w:rsid w:val="00686272"/>
    <w:rsid w:val="006932B4"/>
    <w:rsid w:val="006A47C2"/>
    <w:rsid w:val="006C1A9C"/>
    <w:rsid w:val="006D55CC"/>
    <w:rsid w:val="007001A0"/>
    <w:rsid w:val="00701AF2"/>
    <w:rsid w:val="00723C69"/>
    <w:rsid w:val="007263A4"/>
    <w:rsid w:val="007474F0"/>
    <w:rsid w:val="00794168"/>
    <w:rsid w:val="007A3D11"/>
    <w:rsid w:val="007F6AE4"/>
    <w:rsid w:val="00837446"/>
    <w:rsid w:val="008A7A86"/>
    <w:rsid w:val="008B00FA"/>
    <w:rsid w:val="008C33E4"/>
    <w:rsid w:val="008D284F"/>
    <w:rsid w:val="008F2325"/>
    <w:rsid w:val="009045D8"/>
    <w:rsid w:val="00905B01"/>
    <w:rsid w:val="00912870"/>
    <w:rsid w:val="00932ED2"/>
    <w:rsid w:val="0093536A"/>
    <w:rsid w:val="009A1D52"/>
    <w:rsid w:val="009D19A7"/>
    <w:rsid w:val="00A00728"/>
    <w:rsid w:val="00A11822"/>
    <w:rsid w:val="00A4205C"/>
    <w:rsid w:val="00A93BBB"/>
    <w:rsid w:val="00AC71F4"/>
    <w:rsid w:val="00AE1ED0"/>
    <w:rsid w:val="00AF357B"/>
    <w:rsid w:val="00B12E8E"/>
    <w:rsid w:val="00B214B3"/>
    <w:rsid w:val="00B239B6"/>
    <w:rsid w:val="00B8317E"/>
    <w:rsid w:val="00B9779E"/>
    <w:rsid w:val="00BA280F"/>
    <w:rsid w:val="00BA73CA"/>
    <w:rsid w:val="00BD34EC"/>
    <w:rsid w:val="00BF0176"/>
    <w:rsid w:val="00C0249F"/>
    <w:rsid w:val="00C158EB"/>
    <w:rsid w:val="00C1593D"/>
    <w:rsid w:val="00C33C81"/>
    <w:rsid w:val="00C40240"/>
    <w:rsid w:val="00C75560"/>
    <w:rsid w:val="00CD32D8"/>
    <w:rsid w:val="00CD79DF"/>
    <w:rsid w:val="00D2134F"/>
    <w:rsid w:val="00D30473"/>
    <w:rsid w:val="00D32E75"/>
    <w:rsid w:val="00D33607"/>
    <w:rsid w:val="00D56DEA"/>
    <w:rsid w:val="00D8346E"/>
    <w:rsid w:val="00D90037"/>
    <w:rsid w:val="00D97AB1"/>
    <w:rsid w:val="00DC09AB"/>
    <w:rsid w:val="00DC7A00"/>
    <w:rsid w:val="00DE0ADC"/>
    <w:rsid w:val="00DF4056"/>
    <w:rsid w:val="00DF6C3C"/>
    <w:rsid w:val="00E3119B"/>
    <w:rsid w:val="00E409C5"/>
    <w:rsid w:val="00E56E58"/>
    <w:rsid w:val="00EB3277"/>
    <w:rsid w:val="00F00E93"/>
    <w:rsid w:val="00F17442"/>
    <w:rsid w:val="00F5273F"/>
    <w:rsid w:val="00F7279D"/>
    <w:rsid w:val="00F77E94"/>
    <w:rsid w:val="00F85B28"/>
    <w:rsid w:val="00F9588C"/>
    <w:rsid w:val="00FA12AD"/>
    <w:rsid w:val="00FD4F27"/>
    <w:rsid w:val="34CAC424"/>
    <w:rsid w:val="3E527F6B"/>
    <w:rsid w:val="7DB52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F1A3"/>
  <w15:docId w15:val="{39CA5C7F-7D10-49B6-87B8-98B8F7A66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32ED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32ED2"/>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32ED2"/>
    <w:pPr>
      <w:jc w:val="center"/>
    </w:pPr>
    <w:rPr>
      <w:b/>
      <w:bCs/>
      <w:u w:val="single"/>
    </w:rPr>
  </w:style>
  <w:style w:type="character" w:customStyle="1" w:styleId="BodyTextChar">
    <w:name w:val="Body Text Char"/>
    <w:basedOn w:val="DefaultParagraphFont"/>
    <w:link w:val="BodyText"/>
    <w:rsid w:val="00932ED2"/>
    <w:rPr>
      <w:rFonts w:ascii="Times New Roman" w:eastAsia="Times New Roman" w:hAnsi="Times New Roman" w:cs="Times New Roman"/>
      <w:b/>
      <w:bCs/>
      <w:sz w:val="24"/>
      <w:szCs w:val="24"/>
      <w:u w:val="single"/>
    </w:rPr>
  </w:style>
  <w:style w:type="paragraph" w:styleId="BodyTextIndent">
    <w:name w:val="Body Text Indent"/>
    <w:basedOn w:val="Normal"/>
    <w:link w:val="BodyTextIndentChar"/>
    <w:rsid w:val="00932ED2"/>
    <w:pPr>
      <w:ind w:left="720"/>
      <w:jc w:val="both"/>
    </w:pPr>
  </w:style>
  <w:style w:type="character" w:customStyle="1" w:styleId="BodyTextIndentChar">
    <w:name w:val="Body Text Indent Char"/>
    <w:basedOn w:val="DefaultParagraphFont"/>
    <w:link w:val="BodyTextIndent"/>
    <w:rsid w:val="00932ED2"/>
    <w:rPr>
      <w:rFonts w:ascii="Times New Roman" w:eastAsia="Times New Roman" w:hAnsi="Times New Roman" w:cs="Times New Roman"/>
      <w:sz w:val="24"/>
      <w:szCs w:val="24"/>
    </w:rPr>
  </w:style>
  <w:style w:type="paragraph" w:styleId="ListParagraph">
    <w:name w:val="List Paragraph"/>
    <w:basedOn w:val="Normal"/>
    <w:uiPriority w:val="34"/>
    <w:qFormat/>
    <w:rsid w:val="00932ED2"/>
    <w:pPr>
      <w:ind w:left="720"/>
    </w:pPr>
  </w:style>
  <w:style w:type="character" w:customStyle="1" w:styleId="Heading1Char">
    <w:name w:val="Heading 1 Char"/>
    <w:basedOn w:val="DefaultParagraphFont"/>
    <w:link w:val="Heading1"/>
    <w:rsid w:val="00932ED2"/>
    <w:rPr>
      <w:rFonts w:ascii="Times New Roman" w:eastAsia="Times New Roman" w:hAnsi="Times New Roman" w:cs="Times New Roman"/>
      <w:b/>
      <w:bCs/>
      <w:sz w:val="24"/>
      <w:szCs w:val="24"/>
      <w:u w:val="single"/>
    </w:rPr>
  </w:style>
  <w:style w:type="paragraph" w:styleId="BalloonText">
    <w:name w:val="Balloon Text"/>
    <w:basedOn w:val="Normal"/>
    <w:link w:val="BalloonTextChar"/>
    <w:uiPriority w:val="99"/>
    <w:semiHidden/>
    <w:unhideWhenUsed/>
    <w:rsid w:val="00A93B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BB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72727-8ECB-4046-8E15-AC6605441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DEPRIMO</dc:creator>
  <cp:lastModifiedBy>Valenzano, Carolina</cp:lastModifiedBy>
  <cp:revision>3</cp:revision>
  <cp:lastPrinted>2019-06-13T15:46:00Z</cp:lastPrinted>
  <dcterms:created xsi:type="dcterms:W3CDTF">2020-06-18T15:54:00Z</dcterms:created>
  <dcterms:modified xsi:type="dcterms:W3CDTF">2020-06-18T15:55:00Z</dcterms:modified>
</cp:coreProperties>
</file>